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0124" w14:textId="77777777" w:rsidR="00556AC1" w:rsidRPr="00AF2F62" w:rsidRDefault="00556AC1" w:rsidP="006547A2">
      <w:pPr>
        <w:spacing w:after="0" w:line="360" w:lineRule="auto"/>
        <w:rPr>
          <w:rFonts w:ascii="Times New Roman" w:eastAsia="Garamond" w:hAnsi="Times New Roman" w:cs="Times New Roman"/>
          <w:sz w:val="26"/>
          <w:szCs w:val="26"/>
        </w:rPr>
      </w:pPr>
    </w:p>
    <w:p w14:paraId="3A848CC8" w14:textId="77777777" w:rsidR="00635D0A" w:rsidRPr="00E607BC" w:rsidRDefault="00635D0A" w:rsidP="006547A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7BC">
        <w:rPr>
          <w:rFonts w:ascii="Times New Roman" w:hAnsi="Times New Roman" w:cs="Times New Roman"/>
          <w:b/>
          <w:bCs/>
          <w:sz w:val="26"/>
          <w:szCs w:val="28"/>
        </w:rPr>
        <w:t>TRIBUNAL DA RELAÇÃO</w:t>
      </w:r>
      <w:r w:rsidR="003C021D" w:rsidRPr="00E607BC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bookmarkStart w:id="0" w:name="_Hlk200741904"/>
      <w:r w:rsidR="00256D41" w:rsidRPr="00E607BC">
        <w:rPr>
          <w:rFonts w:ascii="Times New Roman" w:hAnsi="Times New Roman" w:cs="Times New Roman"/>
          <w:b/>
          <w:bCs/>
          <w:sz w:val="26"/>
          <w:szCs w:val="28"/>
        </w:rPr>
        <w:t>DE LISBOA</w:t>
      </w:r>
      <w:bookmarkEnd w:id="0"/>
    </w:p>
    <w:p w14:paraId="0A19B22C" w14:textId="77777777" w:rsidR="007E0B1E" w:rsidRPr="00E607BC" w:rsidRDefault="007E0F10" w:rsidP="006547A2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7BC">
        <w:rPr>
          <w:rFonts w:ascii="Times New Roman" w:hAnsi="Times New Roman" w:cs="Times New Roman"/>
          <w:sz w:val="26"/>
          <w:szCs w:val="28"/>
        </w:rPr>
        <w:t xml:space="preserve">Processo </w:t>
      </w:r>
      <w:r w:rsidR="00256D41" w:rsidRPr="00E607BC">
        <w:rPr>
          <w:rFonts w:ascii="Times New Roman" w:hAnsi="Times New Roman" w:cs="Times New Roman"/>
          <w:sz w:val="26"/>
          <w:szCs w:val="28"/>
        </w:rPr>
        <w:t>27244/24.7T8LSB</w:t>
      </w:r>
    </w:p>
    <w:p w14:paraId="16D4E979" w14:textId="77777777" w:rsidR="006547A2" w:rsidRPr="00E607BC" w:rsidRDefault="006547A2" w:rsidP="006547A2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0D963C" w14:textId="77777777" w:rsidR="008709E5" w:rsidRPr="00E607BC" w:rsidRDefault="008709E5" w:rsidP="006547A2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493605" w14:textId="77777777" w:rsidR="008709E5" w:rsidRPr="00E607BC" w:rsidRDefault="008709E5" w:rsidP="006547A2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A1676" w14:textId="77777777" w:rsidR="006547A2" w:rsidRPr="00E607BC" w:rsidRDefault="006547A2" w:rsidP="006547A2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2C9E7E" w14:textId="77777777" w:rsidR="000270C1" w:rsidRPr="00E607BC" w:rsidRDefault="00256D41" w:rsidP="006547A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7BC">
        <w:rPr>
          <w:rFonts w:ascii="Times New Roman" w:hAnsi="Times New Roman" w:cs="Times New Roman"/>
          <w:b/>
          <w:bCs/>
          <w:sz w:val="26"/>
          <w:szCs w:val="28"/>
        </w:rPr>
        <w:t>CITIZENS’ VOICE – CONSUMER ADVOCACY ASSOCIATION</w:t>
      </w:r>
    </w:p>
    <w:p w14:paraId="72C92F66" w14:textId="77777777" w:rsidR="007E0B1E" w:rsidRPr="00E607BC" w:rsidRDefault="00256D41" w:rsidP="006547A2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7BC">
        <w:rPr>
          <w:rFonts w:ascii="Times New Roman" w:hAnsi="Times New Roman" w:cs="Times New Roman"/>
          <w:bCs/>
          <w:sz w:val="26"/>
          <w:szCs w:val="28"/>
        </w:rPr>
        <w:t>[autor(</w:t>
      </w:r>
      <w:proofErr w:type="spellStart"/>
      <w:r w:rsidRPr="00E607BC">
        <w:rPr>
          <w:rFonts w:ascii="Times New Roman" w:hAnsi="Times New Roman" w:cs="Times New Roman"/>
          <w:bCs/>
          <w:sz w:val="26"/>
          <w:szCs w:val="28"/>
        </w:rPr>
        <w:t>es</w:t>
      </w:r>
      <w:proofErr w:type="spellEnd"/>
      <w:r w:rsidRPr="00E607BC">
        <w:rPr>
          <w:rFonts w:ascii="Times New Roman" w:hAnsi="Times New Roman" w:cs="Times New Roman"/>
          <w:bCs/>
          <w:sz w:val="26"/>
          <w:szCs w:val="28"/>
        </w:rPr>
        <w:t>) / apelante(s)]</w:t>
      </w:r>
    </w:p>
    <w:p w14:paraId="2B2C3DEA" w14:textId="77777777" w:rsidR="008709E5" w:rsidRPr="00E607BC" w:rsidRDefault="008709E5" w:rsidP="006547A2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B4FF62D" w14:textId="77777777" w:rsidR="007E0B1E" w:rsidRPr="00E607BC" w:rsidRDefault="007E0B1E" w:rsidP="006547A2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07BC">
        <w:rPr>
          <w:rFonts w:ascii="Times New Roman" w:hAnsi="Times New Roman" w:cs="Times New Roman"/>
          <w:bCs/>
          <w:i/>
          <w:sz w:val="26"/>
          <w:szCs w:val="28"/>
        </w:rPr>
        <w:t>v.</w:t>
      </w:r>
    </w:p>
    <w:p w14:paraId="25A3F0B8" w14:textId="77777777" w:rsidR="006547A2" w:rsidRPr="00E607BC" w:rsidRDefault="006547A2" w:rsidP="006547A2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568A8D" w14:textId="77777777" w:rsidR="000270C1" w:rsidRPr="00E607BC" w:rsidRDefault="00256D41" w:rsidP="000270C1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E607BC">
        <w:rPr>
          <w:rFonts w:ascii="Times New Roman" w:eastAsiaTheme="minorHAnsi" w:hAnsi="Times New Roman" w:cs="Times New Roman"/>
          <w:b/>
          <w:bCs/>
          <w:color w:val="000000"/>
          <w:sz w:val="26"/>
          <w:szCs w:val="28"/>
          <w:lang w:eastAsia="en-US"/>
        </w:rPr>
        <w:t>BANCO BILBAO VIZCAYA ARGENTARIA S.A., SUCURSAL EM PORTUGAL</w:t>
      </w:r>
    </w:p>
    <w:p w14:paraId="1C0E168C" w14:textId="77777777" w:rsidR="00256D41" w:rsidRPr="00E607BC" w:rsidRDefault="00256D41" w:rsidP="00256D41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7BC">
        <w:rPr>
          <w:rFonts w:ascii="Times New Roman" w:hAnsi="Times New Roman" w:cs="Times New Roman"/>
          <w:bCs/>
          <w:sz w:val="26"/>
          <w:szCs w:val="28"/>
        </w:rPr>
        <w:t>[ré (s) / apelada(s)]</w:t>
      </w:r>
    </w:p>
    <w:p w14:paraId="6383ABBC" w14:textId="77777777" w:rsidR="006547A2" w:rsidRPr="00E607BC" w:rsidRDefault="006547A2" w:rsidP="006547A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D6031F3" w14:textId="77777777" w:rsidR="006547A2" w:rsidRPr="00E607BC" w:rsidRDefault="006547A2" w:rsidP="006547A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E690B45" w14:textId="77777777" w:rsidR="006547A2" w:rsidRPr="00E607BC" w:rsidRDefault="006547A2" w:rsidP="006547A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EE247A9" w14:textId="77777777" w:rsidR="006547A2" w:rsidRPr="00E607BC" w:rsidRDefault="00635D0A" w:rsidP="006547A2">
      <w:pPr>
        <w:pStyle w:val="Corpodetexto"/>
        <w:pBdr>
          <w:top w:val="single" w:sz="12" w:space="6" w:color="auto"/>
          <w:bottom w:val="single" w:sz="12" w:space="1" w:color="auto"/>
        </w:pBdr>
        <w:spacing w:line="360" w:lineRule="auto"/>
        <w:jc w:val="center"/>
        <w:rPr>
          <w:b/>
        </w:rPr>
      </w:pPr>
      <w:r w:rsidRPr="00E607BC">
        <w:rPr>
          <w:b/>
          <w:sz w:val="26"/>
        </w:rPr>
        <w:t>RECURSO DE APELAÇ</w:t>
      </w:r>
      <w:r w:rsidR="0089698E">
        <w:rPr>
          <w:b/>
          <w:sz w:val="26"/>
        </w:rPr>
        <w:t>Ã</w:t>
      </w:r>
      <w:r w:rsidRPr="00E607BC">
        <w:rPr>
          <w:b/>
          <w:sz w:val="26"/>
        </w:rPr>
        <w:t>O</w:t>
      </w:r>
    </w:p>
    <w:p w14:paraId="69E3DFF4" w14:textId="77777777" w:rsidR="006547A2" w:rsidRPr="00E607BC" w:rsidRDefault="006547A2" w:rsidP="006547A2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613915E" w14:textId="77777777" w:rsidR="006547A2" w:rsidRPr="00E607BC" w:rsidRDefault="006547A2" w:rsidP="006547A2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7BCBB69" w14:textId="77777777" w:rsidR="006547A2" w:rsidRPr="00E607BC" w:rsidRDefault="006547A2" w:rsidP="006547A2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E6E7313" w14:textId="77777777" w:rsidR="006547A2" w:rsidRPr="00E607BC" w:rsidRDefault="0092304A" w:rsidP="006547A2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304A">
        <w:rPr>
          <w:rFonts w:ascii="Times New Roman" w:hAnsi="Times New Roman" w:cs="Times New Roman"/>
          <w:bCs/>
          <w:sz w:val="26"/>
          <w:szCs w:val="28"/>
        </w:rPr>
        <w:t xml:space="preserve">Rui Madureira </w:t>
      </w:r>
      <w:proofErr w:type="spellStart"/>
      <w:r w:rsidRPr="0092304A">
        <w:rPr>
          <w:rFonts w:ascii="Times New Roman" w:hAnsi="Times New Roman" w:cs="Times New Roman"/>
          <w:bCs/>
          <w:sz w:val="26"/>
          <w:szCs w:val="28"/>
        </w:rPr>
        <w:t>Ferrás</w:t>
      </w:r>
      <w:proofErr w:type="spellEnd"/>
    </w:p>
    <w:p w14:paraId="2E418821" w14:textId="77777777" w:rsidR="006547A2" w:rsidRPr="00E607BC" w:rsidRDefault="00256D41" w:rsidP="006547A2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7BC">
        <w:rPr>
          <w:rFonts w:ascii="Times New Roman" w:hAnsi="Times New Roman" w:cs="Times New Roman"/>
          <w:bCs/>
          <w:sz w:val="26"/>
          <w:szCs w:val="28"/>
        </w:rPr>
        <w:t>[</w:t>
      </w:r>
      <w:r w:rsidR="00635D0A" w:rsidRPr="00E607BC">
        <w:rPr>
          <w:rFonts w:ascii="Times New Roman" w:hAnsi="Times New Roman" w:cs="Times New Roman"/>
          <w:bCs/>
          <w:sz w:val="26"/>
          <w:szCs w:val="28"/>
        </w:rPr>
        <w:t>m</w:t>
      </w:r>
      <w:r w:rsidR="006547A2" w:rsidRPr="00E607BC">
        <w:rPr>
          <w:rFonts w:ascii="Times New Roman" w:hAnsi="Times New Roman" w:cs="Times New Roman"/>
          <w:bCs/>
          <w:sz w:val="26"/>
          <w:szCs w:val="28"/>
        </w:rPr>
        <w:t xml:space="preserve">andatário </w:t>
      </w:r>
      <w:proofErr w:type="gramStart"/>
      <w:r w:rsidR="006547A2" w:rsidRPr="00E607BC">
        <w:rPr>
          <w:rFonts w:ascii="Times New Roman" w:hAnsi="Times New Roman" w:cs="Times New Roman"/>
          <w:bCs/>
          <w:sz w:val="26"/>
          <w:szCs w:val="28"/>
        </w:rPr>
        <w:t>dos autor</w:t>
      </w:r>
      <w:proofErr w:type="gramEnd"/>
      <w:r w:rsidRPr="00E607BC">
        <w:rPr>
          <w:rFonts w:ascii="Times New Roman" w:hAnsi="Times New Roman" w:cs="Times New Roman"/>
          <w:bCs/>
          <w:sz w:val="26"/>
          <w:szCs w:val="28"/>
        </w:rPr>
        <w:t>(</w:t>
      </w:r>
      <w:proofErr w:type="spellStart"/>
      <w:r w:rsidR="006547A2" w:rsidRPr="00E607BC">
        <w:rPr>
          <w:rFonts w:ascii="Times New Roman" w:hAnsi="Times New Roman" w:cs="Times New Roman"/>
          <w:bCs/>
          <w:sz w:val="26"/>
          <w:szCs w:val="28"/>
        </w:rPr>
        <w:t>es</w:t>
      </w:r>
      <w:proofErr w:type="spellEnd"/>
      <w:r w:rsidRPr="00E607BC">
        <w:rPr>
          <w:rFonts w:ascii="Times New Roman" w:hAnsi="Times New Roman" w:cs="Times New Roman"/>
          <w:bCs/>
          <w:sz w:val="26"/>
          <w:szCs w:val="28"/>
        </w:rPr>
        <w:t>)]</w:t>
      </w:r>
    </w:p>
    <w:p w14:paraId="231026DE" w14:textId="77777777" w:rsidR="006547A2" w:rsidRPr="00AF2F62" w:rsidRDefault="006547A2" w:rsidP="006547A2">
      <w:pPr>
        <w:spacing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DAFD410" w14:textId="77777777" w:rsidR="006547A2" w:rsidRPr="00AF2F62" w:rsidRDefault="006547A2" w:rsidP="00A56DCB">
      <w:pPr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  <w:sectPr w:rsidR="006547A2" w:rsidRPr="00AF2F62" w:rsidSect="00A56DCB">
          <w:headerReference w:type="default" r:id="rId8"/>
          <w:footerReference w:type="default" r:id="rId9"/>
          <w:footerReference w:type="first" r:id="rId10"/>
          <w:pgSz w:w="11906" w:h="16838"/>
          <w:pgMar w:top="851" w:right="851" w:bottom="851" w:left="851" w:header="720" w:footer="720" w:gutter="0"/>
          <w:pgNumType w:start="1"/>
          <w:cols w:space="720"/>
          <w:titlePg/>
          <w:docGrid w:linePitch="299"/>
        </w:sectPr>
      </w:pPr>
    </w:p>
    <w:p w14:paraId="1D67333F" w14:textId="77777777" w:rsidR="005F4EF8" w:rsidRDefault="007D0CF0" w:rsidP="002275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26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TRIBUNAL JUDICIAL DA COMARCA</w:t>
      </w:r>
      <w:r w:rsidR="000270C1" w:rsidRPr="00BC14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F4EF8" w:rsidRPr="005F4E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 LISBOA</w:t>
      </w:r>
    </w:p>
    <w:p w14:paraId="1B25ABAA" w14:textId="77777777" w:rsidR="000270C1" w:rsidRPr="000270C1" w:rsidRDefault="000270C1" w:rsidP="002275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2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70C1">
        <w:rPr>
          <w:rFonts w:ascii="Times New Roman" w:eastAsia="Times New Roman" w:hAnsi="Times New Roman" w:cs="Times New Roman"/>
          <w:color w:val="000000"/>
          <w:sz w:val="26"/>
          <w:szCs w:val="26"/>
        </w:rPr>
        <w:t>J</w:t>
      </w:r>
      <w:r w:rsidR="004C63F0">
        <w:rPr>
          <w:rFonts w:ascii="Times New Roman" w:eastAsia="Times New Roman" w:hAnsi="Times New Roman" w:cs="Times New Roman"/>
          <w:color w:val="000000"/>
          <w:sz w:val="26"/>
          <w:szCs w:val="26"/>
        </w:rPr>
        <w:t>UÍZO</w:t>
      </w:r>
      <w:r w:rsidRPr="00027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00C0D">
        <w:rPr>
          <w:rFonts w:ascii="Times New Roman" w:eastAsia="Times New Roman" w:hAnsi="Times New Roman" w:cs="Times New Roman"/>
          <w:color w:val="000000"/>
          <w:sz w:val="26"/>
          <w:szCs w:val="26"/>
        </w:rPr>
        <w:t>CENTRAL CÍVEL</w:t>
      </w:r>
      <w:r w:rsidRPr="00027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Juiz </w:t>
      </w:r>
      <w:r w:rsidR="00200C0D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</w:p>
    <w:p w14:paraId="0F375FF1" w14:textId="77777777" w:rsidR="000270C1" w:rsidRDefault="000270C1" w:rsidP="002275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2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7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Processo </w:t>
      </w:r>
      <w:r w:rsidR="00200C0D">
        <w:rPr>
          <w:rFonts w:ascii="Times New Roman" w:hAnsi="Times New Roman" w:cs="Times New Roman"/>
          <w:sz w:val="26"/>
          <w:szCs w:val="26"/>
        </w:rPr>
        <w:t>27244/24.7T8LSB</w:t>
      </w:r>
    </w:p>
    <w:p w14:paraId="5A686974" w14:textId="77777777" w:rsidR="006D23EC" w:rsidRPr="00AF2F62" w:rsidRDefault="006D23EC" w:rsidP="000270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35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2A27D3A" w14:textId="77777777" w:rsidR="00635D0A" w:rsidRPr="00AF2F62" w:rsidRDefault="00635D0A" w:rsidP="00635D0A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2F62">
        <w:rPr>
          <w:rFonts w:ascii="Times New Roman" w:eastAsia="Times New Roman" w:hAnsi="Times New Roman" w:cs="Times New Roman"/>
          <w:color w:val="000000"/>
          <w:sz w:val="26"/>
          <w:szCs w:val="26"/>
        </w:rPr>
        <w:t>Meritíssim</w:t>
      </w:r>
      <w:r w:rsidR="00200C0D">
        <w:rPr>
          <w:rFonts w:ascii="Times New Roman" w:eastAsia="Times New Roman" w:hAnsi="Times New Roman" w:cs="Times New Roman"/>
          <w:color w:val="000000"/>
          <w:sz w:val="26"/>
          <w:szCs w:val="26"/>
        </w:rPr>
        <w:t>o(</w:t>
      </w:r>
      <w:r w:rsidRPr="00AF2F62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 w:rsidR="00200C0D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AF2F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Senhor</w:t>
      </w:r>
      <w:r w:rsidR="00200C0D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AF2F62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 w:rsidR="00200C0D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AF2F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B38B4" w:rsidRPr="00AF2F62">
        <w:rPr>
          <w:rFonts w:ascii="Times New Roman" w:eastAsia="Times New Roman" w:hAnsi="Times New Roman" w:cs="Times New Roman"/>
          <w:color w:val="000000"/>
          <w:sz w:val="26"/>
          <w:szCs w:val="26"/>
        </w:rPr>
        <w:t>Juiz</w:t>
      </w:r>
      <w:r w:rsidR="00200C0D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AF2F62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 w:rsidR="00200C0D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680B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Direito,</w:t>
      </w:r>
    </w:p>
    <w:p w14:paraId="5EAAFE19" w14:textId="77777777" w:rsidR="00635D0A" w:rsidRPr="00AF2F62" w:rsidRDefault="00635D0A" w:rsidP="007E0F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60E2F1CD" w14:textId="77777777" w:rsidR="00635D0A" w:rsidRDefault="00200C0D" w:rsidP="00635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Hlk196383471"/>
      <w:r>
        <w:rPr>
          <w:rFonts w:ascii="Times New Roman" w:hAnsi="Times New Roman" w:cs="Times New Roman"/>
          <w:b/>
          <w:sz w:val="26"/>
          <w:szCs w:val="26"/>
        </w:rPr>
        <w:t>CITIZENS’ VOICE – CONSUMER ADVOCACY ASSOCIATION</w:t>
      </w:r>
      <w:r w:rsidR="000270C1" w:rsidRPr="000270C1">
        <w:rPr>
          <w:rFonts w:ascii="Times New Roman" w:hAnsi="Times New Roman" w:cs="Times New Roman"/>
          <w:sz w:val="26"/>
          <w:szCs w:val="26"/>
        </w:rPr>
        <w:t>,</w:t>
      </w:r>
      <w:r w:rsidR="006C1BC2">
        <w:rPr>
          <w:rFonts w:ascii="Times New Roman" w:hAnsi="Times New Roman" w:cs="Times New Roman"/>
          <w:sz w:val="26"/>
          <w:szCs w:val="26"/>
        </w:rPr>
        <w:t xml:space="preserve"> </w:t>
      </w:r>
      <w:r w:rsidR="007F7CD9">
        <w:rPr>
          <w:rFonts w:ascii="Times New Roman" w:hAnsi="Times New Roman" w:cs="Times New Roman"/>
          <w:sz w:val="26"/>
          <w:szCs w:val="26"/>
        </w:rPr>
        <w:t>autor(</w:t>
      </w:r>
      <w:proofErr w:type="spellStart"/>
      <w:r w:rsidR="007F7CD9">
        <w:rPr>
          <w:rFonts w:ascii="Times New Roman" w:hAnsi="Times New Roman" w:cs="Times New Roman"/>
          <w:sz w:val="26"/>
          <w:szCs w:val="26"/>
        </w:rPr>
        <w:t>es</w:t>
      </w:r>
      <w:proofErr w:type="spellEnd"/>
      <w:r w:rsidR="007F7CD9">
        <w:rPr>
          <w:rFonts w:ascii="Times New Roman" w:hAnsi="Times New Roman" w:cs="Times New Roman"/>
          <w:sz w:val="26"/>
          <w:szCs w:val="26"/>
        </w:rPr>
        <w:t xml:space="preserve">) </w:t>
      </w:r>
      <w:r w:rsidR="000270C1" w:rsidRPr="000270C1">
        <w:rPr>
          <w:rFonts w:ascii="Times New Roman" w:hAnsi="Times New Roman" w:cs="Times New Roman"/>
          <w:sz w:val="26"/>
          <w:szCs w:val="26"/>
        </w:rPr>
        <w:t xml:space="preserve">nos autos à margem e </w:t>
      </w:r>
      <w:r w:rsidR="000270C1" w:rsidRPr="000270C1">
        <w:rPr>
          <w:rFonts w:ascii="Times New Roman" w:hAnsi="Times New Roman" w:cs="Times New Roman"/>
          <w:i/>
          <w:iCs/>
          <w:sz w:val="26"/>
          <w:szCs w:val="26"/>
        </w:rPr>
        <w:t>supra</w:t>
      </w:r>
      <w:r w:rsidR="000270C1" w:rsidRPr="000270C1">
        <w:rPr>
          <w:rFonts w:ascii="Times New Roman" w:hAnsi="Times New Roman" w:cs="Times New Roman"/>
          <w:sz w:val="26"/>
          <w:szCs w:val="26"/>
        </w:rPr>
        <w:t xml:space="preserve"> referenciados</w:t>
      </w:r>
      <w:r w:rsidR="00680B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 aí melhor identificados</w:t>
      </w:r>
      <w:r w:rsidR="006C1BC2">
        <w:rPr>
          <w:rFonts w:ascii="Times New Roman" w:hAnsi="Times New Roman" w:cs="Times New Roman"/>
          <w:sz w:val="26"/>
          <w:szCs w:val="26"/>
        </w:rPr>
        <w:t xml:space="preserve">, </w:t>
      </w:r>
      <w:r w:rsidR="000270C1" w:rsidRPr="000270C1">
        <w:rPr>
          <w:rFonts w:ascii="Times New Roman" w:hAnsi="Times New Roman" w:cs="Times New Roman"/>
          <w:sz w:val="26"/>
          <w:szCs w:val="26"/>
        </w:rPr>
        <w:t xml:space="preserve">em que </w:t>
      </w:r>
      <w:r>
        <w:rPr>
          <w:rFonts w:ascii="Times New Roman" w:hAnsi="Times New Roman" w:cs="Times New Roman"/>
          <w:sz w:val="26"/>
          <w:szCs w:val="26"/>
        </w:rPr>
        <w:t>são(</w:t>
      </w:r>
      <w:r w:rsidR="006C1BC2">
        <w:rPr>
          <w:rFonts w:ascii="Times New Roman" w:hAnsi="Times New Roman" w:cs="Times New Roman"/>
          <w:sz w:val="26"/>
          <w:szCs w:val="26"/>
        </w:rPr>
        <w:t>é</w:t>
      </w:r>
      <w:r>
        <w:rPr>
          <w:rFonts w:ascii="Times New Roman" w:hAnsi="Times New Roman" w:cs="Times New Roman"/>
          <w:sz w:val="26"/>
          <w:szCs w:val="26"/>
        </w:rPr>
        <w:t>)</w:t>
      </w:r>
      <w:r w:rsidR="000270C1" w:rsidRPr="000270C1">
        <w:rPr>
          <w:rFonts w:ascii="Times New Roman" w:hAnsi="Times New Roman" w:cs="Times New Roman"/>
          <w:sz w:val="26"/>
          <w:szCs w:val="26"/>
        </w:rPr>
        <w:t xml:space="preserve"> ré</w:t>
      </w:r>
      <w:r>
        <w:rPr>
          <w:rFonts w:ascii="Times New Roman" w:hAnsi="Times New Roman" w:cs="Times New Roman"/>
          <w:sz w:val="26"/>
          <w:szCs w:val="26"/>
        </w:rPr>
        <w:t>(s)</w:t>
      </w:r>
      <w:r w:rsidR="000270C1" w:rsidRPr="000270C1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96383440"/>
      <w:r>
        <w:rPr>
          <w:rFonts w:ascii="Times New Roman" w:hAnsi="Times New Roman" w:cs="Times New Roman"/>
          <w:b/>
          <w:bCs/>
          <w:sz w:val="26"/>
          <w:szCs w:val="26"/>
        </w:rPr>
        <w:t>BANCO BILBAO VIZCAYA ARGENTARIA S.A., SUCURSAL EM PORTUGAL</w:t>
      </w:r>
      <w:r w:rsidR="000270C1" w:rsidRPr="000270C1">
        <w:rPr>
          <w:rFonts w:ascii="Times New Roman" w:hAnsi="Times New Roman" w:cs="Times New Roman"/>
          <w:sz w:val="26"/>
          <w:szCs w:val="26"/>
        </w:rPr>
        <w:t xml:space="preserve">, </w:t>
      </w:r>
      <w:bookmarkEnd w:id="2"/>
      <w:r w:rsidR="00680B8B">
        <w:rPr>
          <w:rFonts w:ascii="Times New Roman" w:hAnsi="Times New Roman" w:cs="Times New Roman"/>
          <w:sz w:val="26"/>
          <w:szCs w:val="26"/>
        </w:rPr>
        <w:t>notificad</w:t>
      </w:r>
      <w:r>
        <w:rPr>
          <w:rFonts w:ascii="Times New Roman" w:hAnsi="Times New Roman" w:cs="Times New Roman"/>
          <w:sz w:val="26"/>
          <w:szCs w:val="26"/>
        </w:rPr>
        <w:t>o(s)</w:t>
      </w:r>
      <w:r w:rsidR="00680B8B">
        <w:rPr>
          <w:rFonts w:ascii="Times New Roman" w:hAnsi="Times New Roman" w:cs="Times New Roman"/>
          <w:sz w:val="26"/>
          <w:szCs w:val="26"/>
        </w:rPr>
        <w:t xml:space="preserve"> d</w:t>
      </w:r>
      <w:r w:rsidR="006C1BC2">
        <w:rPr>
          <w:rFonts w:ascii="Times New Roman" w:hAnsi="Times New Roman" w:cs="Times New Roman"/>
          <w:sz w:val="26"/>
          <w:szCs w:val="26"/>
        </w:rPr>
        <w:t>a sentença proferida</w:t>
      </w:r>
      <w:r w:rsidR="007C3203">
        <w:rPr>
          <w:rFonts w:ascii="Times New Roman" w:hAnsi="Times New Roman" w:cs="Times New Roman"/>
          <w:sz w:val="26"/>
          <w:szCs w:val="26"/>
        </w:rPr>
        <w:t xml:space="preserve"> nestes autos</w:t>
      </w:r>
      <w:r w:rsidR="000270C1" w:rsidRPr="000270C1">
        <w:rPr>
          <w:rFonts w:ascii="Times New Roman" w:hAnsi="Times New Roman" w:cs="Times New Roman"/>
          <w:sz w:val="26"/>
          <w:szCs w:val="26"/>
        </w:rPr>
        <w:t xml:space="preserve"> com a referência </w:t>
      </w:r>
      <w:r>
        <w:rPr>
          <w:rFonts w:ascii="Times New Roman" w:hAnsi="Times New Roman" w:cs="Times New Roman"/>
          <w:sz w:val="26"/>
          <w:szCs w:val="26"/>
        </w:rPr>
        <w:t>444631186</w:t>
      </w:r>
      <w:r w:rsidR="000270C1" w:rsidRPr="000270C1">
        <w:rPr>
          <w:rFonts w:ascii="Times New Roman" w:hAnsi="Times New Roman" w:cs="Times New Roman"/>
          <w:sz w:val="26"/>
          <w:szCs w:val="26"/>
        </w:rPr>
        <w:t xml:space="preserve"> e não se conformando com a mesma, v</w:t>
      </w:r>
      <w:r w:rsidR="007F68B7">
        <w:rPr>
          <w:rFonts w:ascii="Times New Roman" w:hAnsi="Times New Roman" w:cs="Times New Roman"/>
          <w:sz w:val="26"/>
          <w:szCs w:val="26"/>
        </w:rPr>
        <w:t>em(</w:t>
      </w:r>
      <w:proofErr w:type="spellStart"/>
      <w:r w:rsidR="000270C1" w:rsidRPr="000270C1">
        <w:rPr>
          <w:rFonts w:ascii="Times New Roman" w:hAnsi="Times New Roman" w:cs="Times New Roman"/>
          <w:sz w:val="26"/>
          <w:szCs w:val="26"/>
        </w:rPr>
        <w:t>êm</w:t>
      </w:r>
      <w:proofErr w:type="spellEnd"/>
      <w:r w:rsidR="007F68B7">
        <w:rPr>
          <w:rFonts w:ascii="Times New Roman" w:hAnsi="Times New Roman" w:cs="Times New Roman"/>
          <w:sz w:val="26"/>
          <w:szCs w:val="26"/>
        </w:rPr>
        <w:t>)</w:t>
      </w:r>
      <w:r w:rsidR="000270C1" w:rsidRPr="000270C1">
        <w:rPr>
          <w:rFonts w:ascii="Times New Roman" w:hAnsi="Times New Roman" w:cs="Times New Roman"/>
          <w:sz w:val="26"/>
          <w:szCs w:val="26"/>
        </w:rPr>
        <w:t xml:space="preserve"> interpor </w:t>
      </w:r>
      <w:r w:rsidR="000270C1" w:rsidRPr="000270C1">
        <w:rPr>
          <w:rFonts w:ascii="Times New Roman" w:hAnsi="Times New Roman" w:cs="Times New Roman"/>
          <w:b/>
          <w:sz w:val="26"/>
          <w:szCs w:val="26"/>
        </w:rPr>
        <w:t xml:space="preserve">RECURSO DE APELAÇÃO, </w:t>
      </w:r>
      <w:r w:rsidR="000270C1" w:rsidRPr="000270C1">
        <w:rPr>
          <w:rFonts w:ascii="Times New Roman" w:hAnsi="Times New Roman" w:cs="Times New Roman"/>
          <w:sz w:val="26"/>
          <w:szCs w:val="26"/>
        </w:rPr>
        <w:t xml:space="preserve">sobre a matéria de direito, nos termos e ao abrigo do disposto nos artigos </w:t>
      </w:r>
      <w:r w:rsidR="00635D0A" w:rsidRPr="00027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627, 629 (1), 637, 639 e 644 (1, a), todos do CPC, para o </w:t>
      </w:r>
      <w:r w:rsidR="00635D0A" w:rsidRPr="00027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VENERANDO TRIBUNAL DA RELAÇÃO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 LISBOA</w:t>
      </w:r>
      <w:r w:rsidR="00635D0A" w:rsidRPr="000270C1">
        <w:rPr>
          <w:rFonts w:ascii="Times New Roman" w:eastAsia="Times New Roman" w:hAnsi="Times New Roman" w:cs="Times New Roman"/>
          <w:color w:val="000000"/>
          <w:sz w:val="26"/>
          <w:szCs w:val="26"/>
        </w:rPr>
        <w:t>, o qual subirá nos próprios autos [</w:t>
      </w:r>
      <w:r w:rsidR="00635D0A" w:rsidRPr="000270C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cf</w:t>
      </w:r>
      <w:r w:rsidR="00635D0A" w:rsidRPr="000270C1">
        <w:rPr>
          <w:rFonts w:ascii="Times New Roman" w:eastAsia="Times New Roman" w:hAnsi="Times New Roman" w:cs="Times New Roman"/>
          <w:color w:val="000000"/>
          <w:sz w:val="26"/>
          <w:szCs w:val="26"/>
        </w:rPr>
        <w:t>. artigo 645 (1, a), do CPC], de imediato e com efeito meramente</w:t>
      </w:r>
      <w:r w:rsidR="00635D0A" w:rsidRPr="00AF2F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devolutivo [</w:t>
      </w:r>
      <w:r w:rsidR="00635D0A" w:rsidRPr="00AF2F6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cf.</w:t>
      </w:r>
      <w:r w:rsidR="00635D0A" w:rsidRPr="00AF2F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647 (1), do CPC].</w:t>
      </w:r>
    </w:p>
    <w:p w14:paraId="7D6334D0" w14:textId="77777777" w:rsidR="000F6245" w:rsidRDefault="000F6245" w:rsidP="00635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bookmarkEnd w:id="1"/>
    <w:p w14:paraId="61EE0C9E" w14:textId="77777777" w:rsidR="00200C0D" w:rsidRDefault="001B5B6B" w:rsidP="00635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="00200C0D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  <w:r w:rsidR="00200C0D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autore</w:t>
      </w:r>
      <w:proofErr w:type="spellEnd"/>
      <w:r w:rsidR="00200C0D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  <w:r w:rsidR="00200C0D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</w:t>
      </w:r>
      <w:r w:rsidR="00200C0D">
        <w:rPr>
          <w:rFonts w:ascii="Times New Roman" w:eastAsia="Times New Roman" w:hAnsi="Times New Roman" w:cs="Times New Roman"/>
          <w:color w:val="000000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</w:t>
      </w:r>
      <w:r w:rsidR="00200C0D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="00200C0D">
        <w:rPr>
          <w:rFonts w:ascii="Times New Roman" w:eastAsia="Times New Roman" w:hAnsi="Times New Roman" w:cs="Times New Roman"/>
          <w:color w:val="000000"/>
          <w:sz w:val="26"/>
          <w:szCs w:val="26"/>
        </w:rPr>
        <w:t>êm</w:t>
      </w:r>
      <w:proofErr w:type="spellEnd"/>
      <w:r w:rsidR="00200C0D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6C1B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35D0A" w:rsidRPr="00AF2F62">
        <w:rPr>
          <w:rFonts w:ascii="Times New Roman" w:eastAsia="Times New Roman" w:hAnsi="Times New Roman" w:cs="Times New Roman"/>
          <w:color w:val="000000"/>
          <w:sz w:val="26"/>
          <w:szCs w:val="26"/>
        </w:rPr>
        <w:t>legitimidade para interpor o presente recurso acompanhado das respetivas alegações sob a matéria de direito (</w:t>
      </w:r>
      <w:r w:rsidR="00635D0A" w:rsidRPr="00AF2F6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cf.</w:t>
      </w:r>
      <w:r w:rsidR="00635D0A" w:rsidRPr="00AF2F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artigo 631, do CPC) e estão em tempo de o fazer (</w:t>
      </w:r>
      <w:r w:rsidR="00635D0A" w:rsidRPr="00AF2F6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cf</w:t>
      </w:r>
      <w:r w:rsidR="00635D0A" w:rsidRPr="00AF2F62">
        <w:rPr>
          <w:rFonts w:ascii="Times New Roman" w:eastAsia="Times New Roman" w:hAnsi="Times New Roman" w:cs="Times New Roman"/>
          <w:color w:val="000000"/>
          <w:sz w:val="26"/>
          <w:szCs w:val="26"/>
        </w:rPr>
        <w:t>. artigo 638, do CPC), pelo que com o presente requerimento, os ora recorrentes juntam as respetivas alegações de recurso.</w:t>
      </w:r>
    </w:p>
    <w:p w14:paraId="0466E963" w14:textId="77777777" w:rsidR="00200C0D" w:rsidRDefault="00200C0D" w:rsidP="00635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B142239" w14:textId="77777777" w:rsidR="00635D0A" w:rsidRDefault="00635D0A" w:rsidP="00635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2F62">
        <w:rPr>
          <w:rFonts w:ascii="Times New Roman" w:eastAsia="Times New Roman" w:hAnsi="Times New Roman" w:cs="Times New Roman"/>
          <w:color w:val="000000"/>
          <w:sz w:val="26"/>
          <w:szCs w:val="26"/>
        </w:rPr>
        <w:t>Pelo que está em tempo e é legal deve o recurso ser recebido, seguindo-se os demais termos da lei.</w:t>
      </w:r>
    </w:p>
    <w:p w14:paraId="4E71EBCD" w14:textId="77777777" w:rsidR="001B5B6B" w:rsidRDefault="001B5B6B" w:rsidP="00635D0A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370047F" w14:textId="77777777" w:rsidR="00635D0A" w:rsidRPr="00AF2F62" w:rsidRDefault="00635D0A" w:rsidP="00635D0A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2F62">
        <w:rPr>
          <w:rFonts w:ascii="Times New Roman" w:eastAsia="Times New Roman" w:hAnsi="Times New Roman" w:cs="Times New Roman"/>
          <w:color w:val="000000"/>
          <w:sz w:val="26"/>
          <w:szCs w:val="26"/>
        </w:rPr>
        <w:t>Pede deferimento,</w:t>
      </w:r>
    </w:p>
    <w:p w14:paraId="7B693AA0" w14:textId="77777777" w:rsidR="00635D0A" w:rsidRPr="00AF2F62" w:rsidRDefault="00635D0A" w:rsidP="00635D0A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EFAF8B3" w14:textId="77777777" w:rsidR="00635D0A" w:rsidRDefault="00635D0A" w:rsidP="00635D0A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2F62">
        <w:rPr>
          <w:rFonts w:ascii="Times New Roman" w:eastAsia="Times New Roman" w:hAnsi="Times New Roman" w:cs="Times New Roman"/>
          <w:color w:val="000000"/>
          <w:sz w:val="26"/>
          <w:szCs w:val="26"/>
        </w:rPr>
        <w:t>Junta: Alegações de Recurso</w:t>
      </w:r>
    </w:p>
    <w:p w14:paraId="4D23A625" w14:textId="77777777" w:rsidR="000270C1" w:rsidRPr="00AF2F62" w:rsidRDefault="000270C1" w:rsidP="00635D0A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BA9BF57" w14:textId="77777777" w:rsidR="00635D0A" w:rsidRPr="00AF2F62" w:rsidRDefault="00635D0A" w:rsidP="00635D0A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635D0A" w:rsidRPr="00AF2F62" w:rsidSect="00635D0A">
          <w:footerReference w:type="default" r:id="rId11"/>
          <w:pgSz w:w="11906" w:h="16838"/>
          <w:pgMar w:top="1417" w:right="1701" w:bottom="1417" w:left="1701" w:header="720" w:footer="720" w:gutter="0"/>
          <w:cols w:space="720"/>
          <w:docGrid w:linePitch="360"/>
        </w:sectPr>
      </w:pPr>
      <w:r w:rsidRPr="00AF2F62">
        <w:rPr>
          <w:rFonts w:ascii="Times New Roman" w:hAnsi="Times New Roman" w:cs="Times New Roman"/>
          <w:sz w:val="26"/>
          <w:szCs w:val="26"/>
        </w:rPr>
        <w:lastRenderedPageBreak/>
        <w:t>Restante página foi deixada propositadamente em branco.</w:t>
      </w:r>
    </w:p>
    <w:p w14:paraId="6A1E6E01" w14:textId="77777777" w:rsidR="000270C1" w:rsidRPr="000270C1" w:rsidRDefault="000270C1" w:rsidP="006D23EC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70C1">
        <w:rPr>
          <w:rFonts w:ascii="Times New Roman" w:hAnsi="Times New Roman" w:cs="Times New Roman"/>
          <w:b/>
          <w:sz w:val="26"/>
          <w:szCs w:val="26"/>
        </w:rPr>
        <w:lastRenderedPageBreak/>
        <w:t>ALEGAÇÕES DE RECURSO</w:t>
      </w:r>
    </w:p>
    <w:p w14:paraId="2C6F10E1" w14:textId="77777777" w:rsidR="000270C1" w:rsidRPr="000270C1" w:rsidRDefault="000270C1" w:rsidP="006D23EC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70C1">
        <w:rPr>
          <w:rFonts w:ascii="Times New Roman" w:hAnsi="Times New Roman" w:cs="Times New Roman"/>
          <w:sz w:val="26"/>
          <w:szCs w:val="26"/>
        </w:rPr>
        <w:t xml:space="preserve">que </w:t>
      </w:r>
      <w:r w:rsidR="006C1BC2">
        <w:rPr>
          <w:rFonts w:ascii="Times New Roman" w:hAnsi="Times New Roman" w:cs="Times New Roman"/>
          <w:sz w:val="26"/>
          <w:szCs w:val="26"/>
        </w:rPr>
        <w:t>apresenta</w:t>
      </w:r>
      <w:r w:rsidR="00200C0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200C0D">
        <w:rPr>
          <w:rFonts w:ascii="Times New Roman" w:hAnsi="Times New Roman" w:cs="Times New Roman"/>
          <w:sz w:val="26"/>
          <w:szCs w:val="26"/>
        </w:rPr>
        <w:t>am</w:t>
      </w:r>
      <w:proofErr w:type="spellEnd"/>
      <w:r w:rsidR="00200C0D">
        <w:rPr>
          <w:rFonts w:ascii="Times New Roman" w:hAnsi="Times New Roman" w:cs="Times New Roman"/>
          <w:sz w:val="26"/>
          <w:szCs w:val="26"/>
        </w:rPr>
        <w:t>) o(s) autor(</w:t>
      </w:r>
      <w:proofErr w:type="spellStart"/>
      <w:r w:rsidR="00200C0D">
        <w:rPr>
          <w:rFonts w:ascii="Times New Roman" w:hAnsi="Times New Roman" w:cs="Times New Roman"/>
          <w:sz w:val="26"/>
          <w:szCs w:val="26"/>
        </w:rPr>
        <w:t>es</w:t>
      </w:r>
      <w:proofErr w:type="spellEnd"/>
      <w:r w:rsidR="00200C0D">
        <w:rPr>
          <w:rFonts w:ascii="Times New Roman" w:hAnsi="Times New Roman" w:cs="Times New Roman"/>
          <w:sz w:val="26"/>
          <w:szCs w:val="26"/>
        </w:rPr>
        <w:t>)</w:t>
      </w:r>
      <w:r w:rsidR="00E75171">
        <w:rPr>
          <w:rFonts w:ascii="Times New Roman" w:hAnsi="Times New Roman" w:cs="Times New Roman"/>
          <w:sz w:val="26"/>
          <w:szCs w:val="26"/>
        </w:rPr>
        <w:t>, aqui recorrente(s)</w:t>
      </w:r>
    </w:p>
    <w:p w14:paraId="3BE74C86" w14:textId="77777777" w:rsidR="00200C0D" w:rsidRDefault="00200C0D" w:rsidP="006D23EC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CITIZENS’ VOICE – CONSUMER ADVOCACY ASSOCIATION</w:t>
      </w:r>
      <w:r w:rsidRPr="000270C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6F80C7" w14:textId="77777777" w:rsidR="000270C1" w:rsidRPr="000270C1" w:rsidRDefault="000270C1" w:rsidP="006D23EC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70C1">
        <w:rPr>
          <w:rFonts w:ascii="Times New Roman" w:hAnsi="Times New Roman" w:cs="Times New Roman"/>
          <w:sz w:val="26"/>
          <w:szCs w:val="26"/>
        </w:rPr>
        <w:t xml:space="preserve">em que </w:t>
      </w:r>
      <w:r w:rsidR="00200C0D">
        <w:rPr>
          <w:rFonts w:ascii="Times New Roman" w:hAnsi="Times New Roman" w:cs="Times New Roman"/>
          <w:sz w:val="26"/>
          <w:szCs w:val="26"/>
        </w:rPr>
        <w:t>são(</w:t>
      </w:r>
      <w:r w:rsidR="006D23EC">
        <w:rPr>
          <w:rFonts w:ascii="Times New Roman" w:hAnsi="Times New Roman" w:cs="Times New Roman"/>
          <w:sz w:val="26"/>
          <w:szCs w:val="26"/>
        </w:rPr>
        <w:t>é</w:t>
      </w:r>
      <w:r w:rsidR="00200C0D">
        <w:rPr>
          <w:rFonts w:ascii="Times New Roman" w:hAnsi="Times New Roman" w:cs="Times New Roman"/>
          <w:sz w:val="26"/>
          <w:szCs w:val="26"/>
        </w:rPr>
        <w:t>)</w:t>
      </w:r>
      <w:r w:rsidRPr="000270C1">
        <w:rPr>
          <w:rFonts w:ascii="Times New Roman" w:hAnsi="Times New Roman" w:cs="Times New Roman"/>
          <w:sz w:val="26"/>
          <w:szCs w:val="26"/>
        </w:rPr>
        <w:t xml:space="preserve"> ré</w:t>
      </w:r>
      <w:r w:rsidR="00200C0D">
        <w:rPr>
          <w:rFonts w:ascii="Times New Roman" w:hAnsi="Times New Roman" w:cs="Times New Roman"/>
          <w:sz w:val="26"/>
          <w:szCs w:val="26"/>
        </w:rPr>
        <w:t>(s)</w:t>
      </w:r>
      <w:r w:rsidRPr="000270C1">
        <w:rPr>
          <w:rFonts w:ascii="Times New Roman" w:hAnsi="Times New Roman" w:cs="Times New Roman"/>
          <w:sz w:val="26"/>
          <w:szCs w:val="26"/>
        </w:rPr>
        <w:t>, aqui apelada</w:t>
      </w:r>
      <w:r w:rsidR="00200C0D">
        <w:rPr>
          <w:rFonts w:ascii="Times New Roman" w:hAnsi="Times New Roman" w:cs="Times New Roman"/>
          <w:sz w:val="26"/>
          <w:szCs w:val="26"/>
        </w:rPr>
        <w:t>(s)</w:t>
      </w:r>
      <w:r w:rsidRPr="000270C1">
        <w:rPr>
          <w:rFonts w:ascii="Times New Roman" w:hAnsi="Times New Roman" w:cs="Times New Roman"/>
          <w:sz w:val="26"/>
          <w:szCs w:val="26"/>
        </w:rPr>
        <w:t>,</w:t>
      </w:r>
    </w:p>
    <w:p w14:paraId="57AC32CD" w14:textId="77777777" w:rsidR="00200C0D" w:rsidRDefault="00200C0D" w:rsidP="00200C0D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6"/>
          <w:szCs w:val="26"/>
          <w:lang w:eastAsia="en-US"/>
        </w:rPr>
        <w:t>BANCO BILBAO VIZCAYA ARGENTARIA S.A., SUCURSAL EM PORTUGAL</w:t>
      </w:r>
    </w:p>
    <w:p w14:paraId="0425BA84" w14:textId="77777777" w:rsidR="006D23EC" w:rsidRPr="00AF2F62" w:rsidRDefault="006D23EC" w:rsidP="00C561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6711DD7" w14:textId="77777777" w:rsidR="00635D0A" w:rsidRPr="00AF2F62" w:rsidRDefault="00635D0A" w:rsidP="00635D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2F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Venerandos(as) Senhores(as) </w:t>
      </w:r>
    </w:p>
    <w:p w14:paraId="2C928A50" w14:textId="77777777" w:rsidR="00635D0A" w:rsidRPr="00AF2F62" w:rsidRDefault="00635D0A" w:rsidP="00635D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2F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Juízes(as) Desembargadores(as) do </w:t>
      </w:r>
    </w:p>
    <w:p w14:paraId="0CD0E44D" w14:textId="77777777" w:rsidR="007E0F10" w:rsidRPr="00AF2F62" w:rsidRDefault="00635D0A" w:rsidP="00635D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2F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Venerando Tribunal da Relação </w:t>
      </w:r>
      <w:r w:rsidR="00200C0D">
        <w:rPr>
          <w:rFonts w:ascii="Times New Roman" w:eastAsia="Times New Roman" w:hAnsi="Times New Roman" w:cs="Times New Roman"/>
          <w:color w:val="000000"/>
          <w:sz w:val="26"/>
          <w:szCs w:val="26"/>
        </w:rPr>
        <w:t>[Comarca da Relação]</w:t>
      </w:r>
    </w:p>
    <w:p w14:paraId="44D30B28" w14:textId="77777777" w:rsidR="00635D0A" w:rsidRPr="00AF2F62" w:rsidRDefault="00635D0A" w:rsidP="00635D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F5FC54F" w14:textId="77777777" w:rsidR="00200C0D" w:rsidRDefault="00200C0D" w:rsidP="00200C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CITIZENS’ VOICE – CONSUMER ADVOCACY ASSOCIATION</w:t>
      </w:r>
      <w:r w:rsidRPr="000270C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7CD9">
        <w:rPr>
          <w:rFonts w:ascii="Times New Roman" w:hAnsi="Times New Roman" w:cs="Times New Roman"/>
          <w:sz w:val="26"/>
          <w:szCs w:val="26"/>
        </w:rPr>
        <w:t>autor(</w:t>
      </w:r>
      <w:proofErr w:type="spellStart"/>
      <w:r w:rsidR="007F7CD9">
        <w:rPr>
          <w:rFonts w:ascii="Times New Roman" w:hAnsi="Times New Roman" w:cs="Times New Roman"/>
          <w:sz w:val="26"/>
          <w:szCs w:val="26"/>
        </w:rPr>
        <w:t>es</w:t>
      </w:r>
      <w:proofErr w:type="spellEnd"/>
      <w:r w:rsidR="007F7CD9">
        <w:rPr>
          <w:rFonts w:ascii="Times New Roman" w:hAnsi="Times New Roman" w:cs="Times New Roman"/>
          <w:sz w:val="26"/>
          <w:szCs w:val="26"/>
        </w:rPr>
        <w:t xml:space="preserve">) </w:t>
      </w:r>
      <w:r w:rsidRPr="000270C1">
        <w:rPr>
          <w:rFonts w:ascii="Times New Roman" w:hAnsi="Times New Roman" w:cs="Times New Roman"/>
          <w:sz w:val="26"/>
          <w:szCs w:val="26"/>
        </w:rPr>
        <w:t xml:space="preserve">nos autos à margem e </w:t>
      </w:r>
      <w:r w:rsidRPr="000270C1">
        <w:rPr>
          <w:rFonts w:ascii="Times New Roman" w:hAnsi="Times New Roman" w:cs="Times New Roman"/>
          <w:i/>
          <w:iCs/>
          <w:sz w:val="26"/>
          <w:szCs w:val="26"/>
        </w:rPr>
        <w:t>supra</w:t>
      </w:r>
      <w:r w:rsidRPr="000270C1">
        <w:rPr>
          <w:rFonts w:ascii="Times New Roman" w:hAnsi="Times New Roman" w:cs="Times New Roman"/>
          <w:sz w:val="26"/>
          <w:szCs w:val="26"/>
        </w:rPr>
        <w:t xml:space="preserve"> referenciados</w:t>
      </w:r>
      <w:r>
        <w:rPr>
          <w:rFonts w:ascii="Times New Roman" w:hAnsi="Times New Roman" w:cs="Times New Roman"/>
          <w:sz w:val="26"/>
          <w:szCs w:val="26"/>
        </w:rPr>
        <w:t xml:space="preserve"> e aí melhor identificados, </w:t>
      </w:r>
      <w:r w:rsidRPr="000270C1">
        <w:rPr>
          <w:rFonts w:ascii="Times New Roman" w:hAnsi="Times New Roman" w:cs="Times New Roman"/>
          <w:sz w:val="26"/>
          <w:szCs w:val="26"/>
        </w:rPr>
        <w:t xml:space="preserve">em que </w:t>
      </w:r>
      <w:r>
        <w:rPr>
          <w:rFonts w:ascii="Times New Roman" w:hAnsi="Times New Roman" w:cs="Times New Roman"/>
          <w:sz w:val="26"/>
          <w:szCs w:val="26"/>
        </w:rPr>
        <w:t>são(é)</w:t>
      </w:r>
      <w:r w:rsidRPr="000270C1">
        <w:rPr>
          <w:rFonts w:ascii="Times New Roman" w:hAnsi="Times New Roman" w:cs="Times New Roman"/>
          <w:sz w:val="26"/>
          <w:szCs w:val="26"/>
        </w:rPr>
        <w:t xml:space="preserve"> ré</w:t>
      </w:r>
      <w:r>
        <w:rPr>
          <w:rFonts w:ascii="Times New Roman" w:hAnsi="Times New Roman" w:cs="Times New Roman"/>
          <w:sz w:val="26"/>
          <w:szCs w:val="26"/>
        </w:rPr>
        <w:t>(s)</w:t>
      </w:r>
      <w:r w:rsidRPr="000270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BANCO BILBAO VIZCAYA ARGENTARIA S.A., SUCURSAL EM PORTUGAL</w:t>
      </w:r>
      <w:r w:rsidRPr="000270C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notificado(s) da sentença proferida,</w:t>
      </w:r>
      <w:r w:rsidRPr="000270C1">
        <w:rPr>
          <w:rFonts w:ascii="Times New Roman" w:hAnsi="Times New Roman" w:cs="Times New Roman"/>
          <w:sz w:val="26"/>
          <w:szCs w:val="26"/>
        </w:rPr>
        <w:t xml:space="preserve"> com a referência </w:t>
      </w:r>
      <w:r>
        <w:rPr>
          <w:rFonts w:ascii="Times New Roman" w:hAnsi="Times New Roman" w:cs="Times New Roman"/>
          <w:sz w:val="26"/>
          <w:szCs w:val="26"/>
        </w:rPr>
        <w:t>444631186</w:t>
      </w:r>
      <w:r w:rsidRPr="000270C1">
        <w:rPr>
          <w:rFonts w:ascii="Times New Roman" w:hAnsi="Times New Roman" w:cs="Times New Roman"/>
          <w:sz w:val="26"/>
          <w:szCs w:val="26"/>
        </w:rPr>
        <w:t xml:space="preserve">, e não se conformando com a mesma, vêm interpor </w:t>
      </w:r>
      <w:r w:rsidRPr="000270C1">
        <w:rPr>
          <w:rFonts w:ascii="Times New Roman" w:hAnsi="Times New Roman" w:cs="Times New Roman"/>
          <w:b/>
          <w:sz w:val="26"/>
          <w:szCs w:val="26"/>
        </w:rPr>
        <w:t xml:space="preserve">RECURSO DE APELAÇÃO, </w:t>
      </w:r>
      <w:r w:rsidRPr="000270C1">
        <w:rPr>
          <w:rFonts w:ascii="Times New Roman" w:hAnsi="Times New Roman" w:cs="Times New Roman"/>
          <w:sz w:val="26"/>
          <w:szCs w:val="26"/>
        </w:rPr>
        <w:t xml:space="preserve">sobre a matéria de direito, nos termos e ao abrigo do disposto nos artigos </w:t>
      </w:r>
      <w:r w:rsidRPr="00027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627, 629 (1), 637, 639 e 644 (1, a), todos do CPC, para o </w:t>
      </w:r>
      <w:r w:rsidRPr="00027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VENERANDO TRIBUNAL DA RELAÇÃO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 LISBOA</w:t>
      </w:r>
      <w:r w:rsidRPr="000270C1">
        <w:rPr>
          <w:rFonts w:ascii="Times New Roman" w:eastAsia="Times New Roman" w:hAnsi="Times New Roman" w:cs="Times New Roman"/>
          <w:color w:val="000000"/>
          <w:sz w:val="26"/>
          <w:szCs w:val="26"/>
        </w:rPr>
        <w:t>, o qual subirá nos próprios autos [</w:t>
      </w:r>
      <w:r w:rsidRPr="000270C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cf</w:t>
      </w:r>
      <w:r w:rsidRPr="000270C1">
        <w:rPr>
          <w:rFonts w:ascii="Times New Roman" w:eastAsia="Times New Roman" w:hAnsi="Times New Roman" w:cs="Times New Roman"/>
          <w:color w:val="000000"/>
          <w:sz w:val="26"/>
          <w:szCs w:val="26"/>
        </w:rPr>
        <w:t>. artigo 645 (1, a), do CPC], de imediato e com efeito meramente</w:t>
      </w:r>
      <w:r w:rsidRPr="00AF2F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devolutivo [</w:t>
      </w:r>
      <w:r w:rsidRPr="00AF2F6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cf.</w:t>
      </w:r>
      <w:r w:rsidRPr="00AF2F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647 (1), do CPC].</w:t>
      </w:r>
    </w:p>
    <w:p w14:paraId="4821685A" w14:textId="77777777" w:rsidR="00200C0D" w:rsidRDefault="00200C0D" w:rsidP="00200C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4AD19E4" w14:textId="77777777" w:rsidR="00200C0D" w:rsidRDefault="00200C0D" w:rsidP="000270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O(s)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autore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(s) tem(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êm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Pr="00AF2F62">
        <w:rPr>
          <w:rFonts w:ascii="Times New Roman" w:eastAsia="Times New Roman" w:hAnsi="Times New Roman" w:cs="Times New Roman"/>
          <w:color w:val="000000"/>
          <w:sz w:val="26"/>
          <w:szCs w:val="26"/>
        </w:rPr>
        <w:t>legitimidade para interpor o presente recurso acompanhado das respetivas alegações sob a matéria de direito (</w:t>
      </w:r>
      <w:r w:rsidRPr="00AF2F6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cf.</w:t>
      </w:r>
      <w:r w:rsidRPr="00AF2F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artigo 631, do CPC) e estão em tempo de o fazer (</w:t>
      </w:r>
      <w:r w:rsidRPr="00AF2F6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cf</w:t>
      </w:r>
      <w:r w:rsidRPr="00AF2F62">
        <w:rPr>
          <w:rFonts w:ascii="Times New Roman" w:eastAsia="Times New Roman" w:hAnsi="Times New Roman" w:cs="Times New Roman"/>
          <w:color w:val="000000"/>
          <w:sz w:val="26"/>
          <w:szCs w:val="26"/>
        </w:rPr>
        <w:t>. artigo 638, do CPC), pelo que com o presente requerimento, os ora recorrentes juntam as respetivas alegações de recurso.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3FC70776" w14:textId="77777777" w:rsidR="00200C0D" w:rsidRDefault="00200C0D" w:rsidP="000270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1760638" w14:textId="77777777" w:rsidR="000270C1" w:rsidRPr="00AF2F62" w:rsidRDefault="00200C0D" w:rsidP="000270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2F6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Pelo que está em tempo e é legal deve o recurso ser recebido, seguindo-se os demais termos da lei.</w:t>
      </w:r>
    </w:p>
    <w:p w14:paraId="37D96FB5" w14:textId="77777777" w:rsidR="007847F2" w:rsidRDefault="007847F2" w:rsidP="00C561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B9F32AB" w14:textId="77777777" w:rsidR="000270C1" w:rsidRPr="00AF2F62" w:rsidRDefault="000270C1" w:rsidP="000270C1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0270C1" w:rsidRPr="00AF2F62" w:rsidSect="00712BCD">
          <w:headerReference w:type="even" r:id="rId12"/>
          <w:pgSz w:w="11906" w:h="16838"/>
          <w:pgMar w:top="1417" w:right="1701" w:bottom="1417" w:left="1701" w:header="720" w:footer="720" w:gutter="0"/>
          <w:pgNumType w:start="1"/>
          <w:cols w:space="720"/>
          <w:docGrid w:linePitch="299"/>
        </w:sectPr>
      </w:pPr>
      <w:r w:rsidRPr="00AF2F62">
        <w:rPr>
          <w:rFonts w:ascii="Times New Roman" w:hAnsi="Times New Roman" w:cs="Times New Roman"/>
          <w:sz w:val="26"/>
          <w:szCs w:val="26"/>
        </w:rPr>
        <w:t>Restante página foi deixada propositadamente em branco.</w:t>
      </w:r>
    </w:p>
    <w:p w14:paraId="1567A1A4" w14:textId="3420105C" w:rsidR="0012495A" w:rsidRPr="00730FEE" w:rsidRDefault="0012495A" w:rsidP="0012495A">
      <w:pPr>
        <w:pStyle w:val="Ttulo1"/>
        <w:spacing w:before="0" w:line="360" w:lineRule="auto"/>
        <w:ind w:firstLine="567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3" w:name="_Toc178192919"/>
      <w:bookmarkStart w:id="4" w:name="_Toc200801867"/>
      <w:bookmarkStart w:id="5" w:name="_Toc200830734"/>
      <w:r w:rsidRPr="00730FE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§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0</w:t>
      </w:r>
      <w:r w:rsidRPr="00730FE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Da decisão recorrida</w:t>
      </w:r>
      <w:bookmarkEnd w:id="3"/>
      <w:bookmarkEnd w:id="4"/>
      <w:bookmarkEnd w:id="5"/>
    </w:p>
    <w:p w14:paraId="43B0CA0C" w14:textId="77777777" w:rsidR="0012495A" w:rsidRDefault="0012495A" w:rsidP="001249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0441469" w14:textId="77777777" w:rsidR="0012495A" w:rsidRDefault="0012495A" w:rsidP="001249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FEE">
        <w:rPr>
          <w:rFonts w:ascii="Times New Roman" w:eastAsia="Times New Roman" w:hAnsi="Times New Roman" w:cs="Times New Roman"/>
          <w:sz w:val="26"/>
          <w:szCs w:val="26"/>
        </w:rPr>
        <w:t xml:space="preserve">Com genuína consideração pelo labor hermenêutico empreendido e plasmado na douta decisão aqui </w:t>
      </w:r>
      <w:r>
        <w:rPr>
          <w:rFonts w:ascii="Times New Roman" w:eastAsia="Times New Roman" w:hAnsi="Times New Roman" w:cs="Times New Roman"/>
          <w:sz w:val="26"/>
          <w:szCs w:val="26"/>
        </w:rPr>
        <w:t>recorrida</w:t>
      </w:r>
      <w:r w:rsidRPr="00730FEE">
        <w:rPr>
          <w:rFonts w:ascii="Times New Roman" w:eastAsia="Times New Roman" w:hAnsi="Times New Roman" w:cs="Times New Roman"/>
          <w:sz w:val="26"/>
          <w:szCs w:val="26"/>
        </w:rPr>
        <w:t xml:space="preserve">, creem os ora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apelantes </w:t>
      </w:r>
      <w:r w:rsidRPr="00730FEE">
        <w:rPr>
          <w:rFonts w:ascii="Times New Roman" w:eastAsia="Times New Roman" w:hAnsi="Times New Roman" w:cs="Times New Roman"/>
          <w:sz w:val="26"/>
          <w:szCs w:val="26"/>
        </w:rPr>
        <w:t xml:space="preserve">que a decisão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apelada </w:t>
      </w:r>
      <w:r w:rsidRPr="00730FEE">
        <w:rPr>
          <w:rFonts w:ascii="Times New Roman" w:eastAsia="Times New Roman" w:hAnsi="Times New Roman" w:cs="Times New Roman"/>
          <w:sz w:val="26"/>
          <w:szCs w:val="26"/>
        </w:rPr>
        <w:t xml:space="preserve">julgou sem o acerto e ponderação que se lhe exigia, </w:t>
      </w:r>
      <w:r>
        <w:rPr>
          <w:rFonts w:ascii="Times New Roman" w:eastAsia="Times New Roman" w:hAnsi="Times New Roman" w:cs="Times New Roman"/>
          <w:sz w:val="26"/>
          <w:szCs w:val="26"/>
        </w:rPr>
        <w:t>relativamente às questões submetidas à apreciação de VV. Exas. Venerando</w:t>
      </w:r>
      <w:r w:rsidRPr="00426BAD">
        <w:rPr>
          <w:rFonts w:ascii="Times New Roman" w:eastAsia="Times New Roman" w:hAnsi="Times New Roman" w:cs="Times New Roman"/>
          <w:sz w:val="26"/>
          <w:szCs w:val="26"/>
        </w:rPr>
        <w:t>s(as) Senhores(as)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6BAD">
        <w:rPr>
          <w:rFonts w:ascii="Times New Roman" w:eastAsia="Times New Roman" w:hAnsi="Times New Roman" w:cs="Times New Roman"/>
          <w:sz w:val="26"/>
          <w:szCs w:val="26"/>
        </w:rPr>
        <w:t xml:space="preserve">Juízes(as) </w:t>
      </w:r>
      <w:r>
        <w:rPr>
          <w:rFonts w:ascii="Times New Roman" w:eastAsia="Times New Roman" w:hAnsi="Times New Roman" w:cs="Times New Roman"/>
          <w:sz w:val="26"/>
          <w:szCs w:val="26"/>
        </w:rPr>
        <w:t>Desembargadores</w:t>
      </w:r>
      <w:r w:rsidRPr="00426BAD">
        <w:rPr>
          <w:rFonts w:ascii="Times New Roman" w:eastAsia="Times New Roman" w:hAnsi="Times New Roman" w:cs="Times New Roman"/>
          <w:sz w:val="26"/>
          <w:szCs w:val="26"/>
        </w:rPr>
        <w:t>(as)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ECFE91E" w14:textId="77777777" w:rsidR="0012495A" w:rsidRDefault="0012495A" w:rsidP="001249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92F102C" w14:textId="77777777" w:rsidR="0012495A" w:rsidRPr="00730FEE" w:rsidRDefault="0012495A" w:rsidP="001249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FEE">
        <w:rPr>
          <w:rFonts w:ascii="Times New Roman" w:eastAsia="Times New Roman" w:hAnsi="Times New Roman" w:cs="Times New Roman"/>
          <w:sz w:val="26"/>
          <w:szCs w:val="26"/>
        </w:rPr>
        <w:t xml:space="preserve">Na ótica dos </w:t>
      </w:r>
      <w:r>
        <w:rPr>
          <w:rFonts w:ascii="Times New Roman" w:eastAsia="Times New Roman" w:hAnsi="Times New Roman" w:cs="Times New Roman"/>
          <w:sz w:val="26"/>
          <w:szCs w:val="26"/>
        </w:rPr>
        <w:t>recorrentes</w:t>
      </w:r>
      <w:r w:rsidRPr="00730FE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a douta sentença</w:t>
      </w:r>
      <w:r w:rsidRPr="00730FEE">
        <w:rPr>
          <w:rFonts w:ascii="Times New Roman" w:eastAsia="Times New Roman" w:hAnsi="Times New Roman" w:cs="Times New Roman"/>
          <w:sz w:val="26"/>
          <w:szCs w:val="26"/>
        </w:rPr>
        <w:t xml:space="preserve"> incorre</w:t>
      </w:r>
      <w:r>
        <w:rPr>
          <w:rFonts w:ascii="Times New Roman" w:eastAsia="Times New Roman" w:hAnsi="Times New Roman" w:cs="Times New Roman"/>
          <w:sz w:val="26"/>
          <w:szCs w:val="26"/>
        </w:rPr>
        <w:t>, assim,</w:t>
      </w:r>
      <w:r w:rsidRPr="00730FEE">
        <w:rPr>
          <w:rFonts w:ascii="Times New Roman" w:eastAsia="Times New Roman" w:hAnsi="Times New Roman" w:cs="Times New Roman"/>
          <w:sz w:val="26"/>
          <w:szCs w:val="26"/>
        </w:rPr>
        <w:t xml:space="preserve"> em erro de aplicação e interpretação </w:t>
      </w:r>
      <w:r>
        <w:rPr>
          <w:rFonts w:ascii="Times New Roman" w:eastAsia="Times New Roman" w:hAnsi="Times New Roman" w:cs="Times New Roman"/>
          <w:sz w:val="26"/>
          <w:szCs w:val="26"/>
        </w:rPr>
        <w:t>das</w:t>
      </w:r>
      <w:r w:rsidRPr="00730FEE">
        <w:rPr>
          <w:rFonts w:ascii="Times New Roman" w:eastAsia="Times New Roman" w:hAnsi="Times New Roman" w:cs="Times New Roman"/>
          <w:sz w:val="26"/>
          <w:szCs w:val="26"/>
        </w:rPr>
        <w:t xml:space="preserve"> normas que respaldam a decisão e, concomitantemente, em omissão de outras que caberiam na boa solução de direito que o caso exige. </w:t>
      </w:r>
    </w:p>
    <w:p w14:paraId="6D8C2D97" w14:textId="77777777" w:rsidR="0012495A" w:rsidRPr="00730FEE" w:rsidRDefault="0012495A" w:rsidP="001249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5BDF03E" w14:textId="77777777" w:rsidR="0012495A" w:rsidRDefault="0012495A" w:rsidP="001249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FEE">
        <w:rPr>
          <w:rFonts w:ascii="Times New Roman" w:eastAsia="Times New Roman" w:hAnsi="Times New Roman" w:cs="Times New Roman"/>
          <w:sz w:val="26"/>
          <w:szCs w:val="26"/>
        </w:rPr>
        <w:t xml:space="preserve">Em suma, creem genuinamente os ora </w:t>
      </w:r>
      <w:r>
        <w:rPr>
          <w:rFonts w:ascii="Times New Roman" w:eastAsia="Times New Roman" w:hAnsi="Times New Roman" w:cs="Times New Roman"/>
          <w:sz w:val="26"/>
          <w:szCs w:val="26"/>
        </w:rPr>
        <w:t>apelantes</w:t>
      </w:r>
      <w:r w:rsidRPr="00730FEE">
        <w:rPr>
          <w:rFonts w:ascii="Times New Roman" w:eastAsia="Times New Roman" w:hAnsi="Times New Roman" w:cs="Times New Roman"/>
          <w:sz w:val="26"/>
          <w:szCs w:val="26"/>
        </w:rPr>
        <w:t xml:space="preserve"> que a douta decisão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apelada </w:t>
      </w:r>
      <w:r w:rsidRPr="00730FEE">
        <w:rPr>
          <w:rFonts w:ascii="Times New Roman" w:eastAsia="Times New Roman" w:hAnsi="Times New Roman" w:cs="Times New Roman"/>
          <w:sz w:val="26"/>
          <w:szCs w:val="26"/>
        </w:rPr>
        <w:t xml:space="preserve">deverá </w:t>
      </w:r>
      <w:r>
        <w:rPr>
          <w:rFonts w:ascii="Times New Roman" w:eastAsia="Times New Roman" w:hAnsi="Times New Roman" w:cs="Times New Roman"/>
          <w:sz w:val="26"/>
          <w:szCs w:val="26"/>
        </w:rPr>
        <w:t>merecer apelação e ser a mesma concedida</w:t>
      </w:r>
      <w:r w:rsidRPr="00730FEE">
        <w:rPr>
          <w:rFonts w:ascii="Times New Roman" w:eastAsia="Times New Roman" w:hAnsi="Times New Roman" w:cs="Times New Roman"/>
          <w:sz w:val="26"/>
          <w:szCs w:val="26"/>
        </w:rPr>
        <w:t xml:space="preserve">, revogando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 douta sentença proferida </w:t>
      </w:r>
      <w:r w:rsidRPr="00730FEE">
        <w:rPr>
          <w:rFonts w:ascii="Times New Roman" w:eastAsia="Times New Roman" w:hAnsi="Times New Roman" w:cs="Times New Roman"/>
          <w:sz w:val="26"/>
          <w:szCs w:val="26"/>
        </w:rPr>
        <w:t xml:space="preserve">pelo tribunal </w:t>
      </w:r>
      <w:r w:rsidRPr="00730FEE">
        <w:rPr>
          <w:rFonts w:ascii="Times New Roman" w:eastAsia="Times New Roman" w:hAnsi="Times New Roman" w:cs="Times New Roman"/>
          <w:i/>
          <w:iCs/>
          <w:sz w:val="26"/>
          <w:szCs w:val="26"/>
        </w:rPr>
        <w:t>a quo</w:t>
      </w:r>
      <w:r w:rsidRPr="00730FEE">
        <w:rPr>
          <w:rFonts w:ascii="Times New Roman" w:eastAsia="Times New Roman" w:hAnsi="Times New Roman" w:cs="Times New Roman"/>
          <w:sz w:val="26"/>
          <w:szCs w:val="26"/>
        </w:rPr>
        <w:t xml:space="preserve"> dando este </w:t>
      </w:r>
      <w:r>
        <w:rPr>
          <w:rFonts w:ascii="Times New Roman" w:eastAsia="Times New Roman" w:hAnsi="Times New Roman" w:cs="Times New Roman"/>
          <w:sz w:val="26"/>
          <w:szCs w:val="26"/>
        </w:rPr>
        <w:t>Colendo</w:t>
      </w:r>
      <w:r w:rsidRPr="00730FEE">
        <w:rPr>
          <w:rFonts w:ascii="Times New Roman" w:eastAsia="Times New Roman" w:hAnsi="Times New Roman" w:cs="Times New Roman"/>
          <w:sz w:val="26"/>
          <w:szCs w:val="26"/>
        </w:rPr>
        <w:t xml:space="preserve"> Tribunal </w:t>
      </w:r>
      <w:r w:rsidRPr="00730FEE">
        <w:rPr>
          <w:rFonts w:ascii="Times New Roman" w:eastAsia="Times New Roman" w:hAnsi="Times New Roman" w:cs="Times New Roman"/>
          <w:i/>
          <w:iCs/>
          <w:sz w:val="26"/>
          <w:szCs w:val="26"/>
        </w:rPr>
        <w:t>ad quem</w:t>
      </w:r>
      <w:r w:rsidRPr="00730FEE">
        <w:rPr>
          <w:rFonts w:ascii="Times New Roman" w:eastAsia="Times New Roman" w:hAnsi="Times New Roman" w:cs="Times New Roman"/>
          <w:sz w:val="26"/>
          <w:szCs w:val="26"/>
        </w:rPr>
        <w:t xml:space="preserve"> provimento ao presente recurso de </w:t>
      </w:r>
      <w:r>
        <w:rPr>
          <w:rFonts w:ascii="Times New Roman" w:eastAsia="Times New Roman" w:hAnsi="Times New Roman" w:cs="Times New Roman"/>
          <w:sz w:val="26"/>
          <w:szCs w:val="26"/>
        </w:rPr>
        <w:t>apelação.</w:t>
      </w:r>
    </w:p>
    <w:p w14:paraId="52B65410" w14:textId="77777777" w:rsidR="0012495A" w:rsidRDefault="0012495A" w:rsidP="001249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7C3C5FA" w14:textId="77777777" w:rsidR="00782707" w:rsidRPr="00AF2F62" w:rsidRDefault="00782707" w:rsidP="00C561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6" w:name="_Toc200830735"/>
      <w:r w:rsidRPr="00AF2F6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§</w:t>
      </w:r>
      <w:r w:rsidR="006C1BC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Pr="00AF2F6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A causa de pedir</w:t>
      </w:r>
      <w:bookmarkEnd w:id="6"/>
    </w:p>
    <w:p w14:paraId="6C8ECB54" w14:textId="77777777" w:rsidR="00541E84" w:rsidRPr="00541E84" w:rsidRDefault="00541E84" w:rsidP="00541E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3489425" w14:textId="0F1D23D5" w:rsidR="000F2F9A" w:rsidRPr="000F2F9A" w:rsidRDefault="00541E84" w:rsidP="000F2F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1E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presente ação assenta </w:t>
      </w:r>
      <w:r w:rsidR="000F2F9A"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>numa prática padronizada da ré — cobrança de comissão de abertura de contrato sem prestação efetiva de serviço — que lesa os consumidores, viola normas imperativas de proteção, duplica remuneração e configura ilícito concorrencial e contratual.</w:t>
      </w:r>
    </w:p>
    <w:p w14:paraId="6268096F" w14:textId="77777777" w:rsidR="000F2F9A" w:rsidRPr="000F2F9A" w:rsidRDefault="000F2F9A" w:rsidP="000F2F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8B94F7A" w14:textId="77777777" w:rsidR="000E4D00" w:rsidRDefault="000E4D00" w:rsidP="00541E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Da causa de pedir, os elementos factuais são:</w:t>
      </w:r>
    </w:p>
    <w:p w14:paraId="682AD4B5" w14:textId="77777777" w:rsidR="000E4D00" w:rsidRDefault="000E4D00" w:rsidP="00541E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AF5918B" w14:textId="415EB43B" w:rsidR="000F2F9A" w:rsidRPr="000F2F9A" w:rsidRDefault="000F2F9A" w:rsidP="000F2F9A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Os autores são consumidores (“autores populares”) e a ré é uma entidade que atua no sector da concessão de crédito, incluindo crédito ao consumo, crédito a bens imóveis e locação financeira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692E0940" w14:textId="1DEECE56" w:rsidR="000F2F9A" w:rsidRPr="000F2F9A" w:rsidRDefault="000F2F9A" w:rsidP="000F2F9A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>A ré opera comercialmente concedendo crédito, seja diretamente como mutuante/locadora, seja como intermediário de crédito vinculado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2D5A5F43" w14:textId="42BCDFAA" w:rsidR="000F2F9A" w:rsidRPr="000F2F9A" w:rsidRDefault="000F2F9A" w:rsidP="000F2F9A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>Os autores celebraram com a ré, ou através dela, contratos de crédito ao consumo, crédito a bens imóveis e locação financeira, na modalidade de adesão, isto é, contratos pré-elaborados, generalistas, sem negociação individual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2F39A592" w14:textId="624B3EDF" w:rsidR="000F2F9A" w:rsidRPr="000F2F9A" w:rsidRDefault="000F2F9A" w:rsidP="000F2F9A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>Em todos esses contratos, a ré cobra uma “comissão de abertura de contrato” entre €200 e €300, independentemente do montante do crédito ou do tipo de contrato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3EAEEDE2" w14:textId="2E87F173" w:rsidR="000F2F9A" w:rsidRPr="000F2F9A" w:rsidRDefault="000F2F9A" w:rsidP="000F2F9A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>O procedimento de abertura de contrato é padronizado e automatizado, igual para todos os contratos, e não corresponde a nenhum serviço efetivamente prestado ao consumidor nem a despesas específicas em que a ré incorra para cada contrato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271A53DB" w14:textId="15CBAC19" w:rsidR="000F2F9A" w:rsidRPr="000F2F9A" w:rsidRDefault="000F2F9A" w:rsidP="000F2F9A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>O valor cobrado a título de comissão é desproporcional face ao procedimento efetivo e ao valor do crédito, e acresce ao próprio juro do contrato — havendo, assim, uma duplicação de remuneração pela operação de crédito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34725FA7" w14:textId="61480835" w:rsidR="000F2F9A" w:rsidRPr="000F2F9A" w:rsidRDefault="000F2F9A" w:rsidP="000F2F9A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>Após terem sido notificadas pela representante da classe, através de carta registada, das infrações cometidas, a ré não cessou a cobrança da comissão, mantendo a conduta após o decurso de prazo razoável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5A0B9643" w14:textId="77777777" w:rsidR="00BD36C0" w:rsidRPr="000E4D00" w:rsidRDefault="00BD36C0" w:rsidP="00BD36C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87"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9907C1C" w14:textId="77777777" w:rsidR="000E4D00" w:rsidRDefault="000E4D00" w:rsidP="000E4D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Da ca</w:t>
      </w:r>
      <w:r w:rsidRPr="000E4D00">
        <w:rPr>
          <w:rFonts w:ascii="Times New Roman" w:eastAsia="Times New Roman" w:hAnsi="Times New Roman" w:cs="Times New Roman"/>
          <w:color w:val="000000"/>
          <w:sz w:val="26"/>
          <w:szCs w:val="26"/>
        </w:rPr>
        <w:t>usa de pedir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os </w:t>
      </w:r>
      <w:r w:rsidRPr="000E4D00">
        <w:rPr>
          <w:rFonts w:ascii="Times New Roman" w:eastAsia="Times New Roman" w:hAnsi="Times New Roman" w:cs="Times New Roman"/>
          <w:color w:val="000000"/>
          <w:sz w:val="26"/>
          <w:szCs w:val="26"/>
        </w:rPr>
        <w:t>elemento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  <w:r w:rsidRPr="000E4D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jurídico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 são:</w:t>
      </w:r>
    </w:p>
    <w:p w14:paraId="06F5E3A4" w14:textId="77777777" w:rsidR="000E4D00" w:rsidRPr="000E4D00" w:rsidRDefault="000E4D00" w:rsidP="000E4D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E0E4435" w14:textId="236FC84D" w:rsidR="000F2F9A" w:rsidRPr="000F2F9A" w:rsidRDefault="000F2F9A" w:rsidP="000F2F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>Natureza dos Contratos</w:t>
      </w:r>
    </w:p>
    <w:p w14:paraId="745B7C05" w14:textId="77777777" w:rsidR="000F2F9A" w:rsidRPr="000F2F9A" w:rsidRDefault="000F2F9A" w:rsidP="000F2F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Os contratos são de adesão, elaborados unilateralmente pela ré, enquadrando-se no regime das cláusulas contratuais gerais (DL 446/85 </w:t>
      </w:r>
      <w:proofErr w:type="gramStart"/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>e Diretiva</w:t>
      </w:r>
      <w:proofErr w:type="gramEnd"/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93/13/CEE), sem prévia negociação, destinados à generalidade de potenciais aderentes (ponto 17).</w:t>
      </w:r>
    </w:p>
    <w:p w14:paraId="74B1B2B1" w14:textId="77777777" w:rsidR="000F2F9A" w:rsidRPr="000F2F9A" w:rsidRDefault="000F2F9A" w:rsidP="000F2F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0211946" w14:textId="1263ECCB" w:rsidR="000F2F9A" w:rsidRPr="000F2F9A" w:rsidRDefault="000F2F9A" w:rsidP="000F2F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>Prática Comercial Contestada</w:t>
      </w:r>
    </w:p>
    <w:p w14:paraId="2D6B2474" w14:textId="77777777" w:rsidR="000F2F9A" w:rsidRDefault="000F2F9A" w:rsidP="000F2F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0D37EB3" w14:textId="18B2869E" w:rsidR="000F2F9A" w:rsidRPr="000F2F9A" w:rsidRDefault="000F2F9A" w:rsidP="000F2F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>No âmbito destes contratos, a ré cobra sistematicamente uma “comissão de abertura de contrato”, cujo valor oscila entre €200 e €300, independentemente do montante do mútuo, sendo um procedimento padronizado, automatizado e desprovido de efetiva contraprestação de serviço ou despesa real por parte da ré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CB084EC" w14:textId="77777777" w:rsidR="000F2F9A" w:rsidRPr="000F2F9A" w:rsidRDefault="000F2F9A" w:rsidP="000F2F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AE84128" w14:textId="13E3279B" w:rsidR="000F2F9A" w:rsidRDefault="000F2F9A" w:rsidP="000F2F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>Desproporcionalidade e Duplicação de Encargos</w:t>
      </w:r>
    </w:p>
    <w:p w14:paraId="34FB1AAB" w14:textId="77777777" w:rsidR="000F2F9A" w:rsidRPr="000F2F9A" w:rsidRDefault="000F2F9A" w:rsidP="000F2F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B1852E7" w14:textId="65A09485" w:rsidR="000F2F9A" w:rsidRPr="000F2F9A" w:rsidRDefault="000F2F9A" w:rsidP="000F2F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>A comissão é desproporcional ao valor do mútuo e ao processo associado, e, além disso, sobrepõe-se funcionalmente à taxa de juro, redundando numa duplicação de remuneração pela mesma operação — ou seja, integra-se no preço global do crédito, já remunerado pela taxa de juro, prática esta extensível mesmo quando a ré atua apenas como intermediária de crédit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o.</w:t>
      </w:r>
    </w:p>
    <w:p w14:paraId="4F314AAC" w14:textId="77777777" w:rsidR="000F2F9A" w:rsidRPr="000F2F9A" w:rsidRDefault="000F2F9A" w:rsidP="000F2F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10A91C3" w14:textId="406BD94C" w:rsidR="000F2F9A" w:rsidRDefault="000F2F9A" w:rsidP="000F2F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>Ilícito e Prejuízo para o Consumidor</w:t>
      </w:r>
    </w:p>
    <w:p w14:paraId="25A065AD" w14:textId="77777777" w:rsidR="000F2F9A" w:rsidRPr="000F2F9A" w:rsidRDefault="000F2F9A" w:rsidP="000F2F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D86A12E" w14:textId="46857043" w:rsidR="000F2F9A" w:rsidRPr="000F2F9A" w:rsidRDefault="000F2F9A" w:rsidP="000F2F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Tal prática constitui uma atuação ilícita, reconhecidamente lesiva dos interesses e direitos dos consumidores, traduzindo-se numa prática comercial desleal, contrária à boa fé, </w:t>
      </w:r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>suscetível</w:t>
      </w:r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falsear as condições de concorrência e violadora da legislação de defesa do consumidor e da concorrência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0E25C85" w14:textId="77777777" w:rsidR="000F2F9A" w:rsidRPr="000F2F9A" w:rsidRDefault="000F2F9A" w:rsidP="000F2F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7042910" w14:textId="08309B00" w:rsidR="000F2F9A" w:rsidRPr="000F2F9A" w:rsidRDefault="000F2F9A" w:rsidP="000F2F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Tentativa de Resolução Extrajudicial e Inércia da Ré</w:t>
      </w:r>
    </w:p>
    <w:p w14:paraId="75A84757" w14:textId="238858D5" w:rsidR="000F2F9A" w:rsidRPr="000F2F9A" w:rsidRDefault="000F2F9A" w:rsidP="000F2F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>Foi enviada interpelação à ré, especificando as normas violadas, sem que esta tenha posto termo à infração, persistindo a prática após o decurso do prazo razoável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EA3B42D" w14:textId="77777777" w:rsidR="000E4D00" w:rsidRPr="00541E84" w:rsidRDefault="000E4D00" w:rsidP="00541E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9442493" w14:textId="43D84F5F" w:rsidR="00541E84" w:rsidRDefault="00541E84" w:rsidP="00541E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1E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natureza do litígio </w:t>
      </w:r>
      <w:r w:rsidR="000F2F9A"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centra-se na </w:t>
      </w:r>
      <w:r w:rsid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>i</w:t>
      </w:r>
      <w:r w:rsidR="000F2F9A"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>legalidade da cobrança, pela ré, de uma comissão de abertura de contrato nos contratos de crédito ao consumo, crédito a bens imóveis e locação financeira, celebrados com consumidores em Portugal.</w:t>
      </w:r>
    </w:p>
    <w:p w14:paraId="663BE98D" w14:textId="77777777" w:rsidR="00541E84" w:rsidRDefault="00541E84" w:rsidP="00541E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ACBEB92" w14:textId="77777777" w:rsidR="000F2F9A" w:rsidRPr="000F2F9A" w:rsidRDefault="000F2F9A" w:rsidP="000F2F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>Em particular, discute-se:</w:t>
      </w:r>
    </w:p>
    <w:p w14:paraId="4C1907AC" w14:textId="77777777" w:rsidR="000F2F9A" w:rsidRPr="000F2F9A" w:rsidRDefault="000F2F9A" w:rsidP="000F2F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7481DD5" w14:textId="6B110E40" w:rsidR="000F2F9A" w:rsidRPr="000F2F9A" w:rsidRDefault="000F2F9A" w:rsidP="000F2F9A">
      <w:pPr>
        <w:pStyle w:val="Pargrafoda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>Se a cobrança desta comissão tem fundamento legal ou contratual legítimo, atendendo a que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2DE563E0" w14:textId="77777777" w:rsidR="000F2F9A" w:rsidRPr="000F2F9A" w:rsidRDefault="000F2F9A" w:rsidP="000F2F9A">
      <w:pPr>
        <w:pStyle w:val="PargrafodaLista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>É cobrada sistematicamente, em valor fixo ou tabelado;</w:t>
      </w:r>
    </w:p>
    <w:p w14:paraId="1B0377D3" w14:textId="77777777" w:rsidR="000F2F9A" w:rsidRPr="000F2F9A" w:rsidRDefault="000F2F9A" w:rsidP="000F2F9A">
      <w:pPr>
        <w:pStyle w:val="PargrafodaLista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>Não corresponde a um serviço efetivamente prestado nem a custos reais suportados pela ré;</w:t>
      </w:r>
    </w:p>
    <w:p w14:paraId="1DDC464A" w14:textId="77777777" w:rsidR="000F2F9A" w:rsidRPr="000F2F9A" w:rsidRDefault="000F2F9A" w:rsidP="000F2F9A">
      <w:pPr>
        <w:pStyle w:val="PargrafodaLista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>Acresce ao juro, funcionando como remuneração adicional pela concessão do crédito.</w:t>
      </w:r>
    </w:p>
    <w:p w14:paraId="48B1D832" w14:textId="77777777" w:rsidR="000F2F9A" w:rsidRPr="000F2F9A" w:rsidRDefault="000F2F9A" w:rsidP="000F2F9A">
      <w:pPr>
        <w:pStyle w:val="Pargrafoda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>Se a prática da ré viola normas imperativas de direito do consumo e do regime das cláusulas contratuais gerais, nomeadamente:</w:t>
      </w:r>
    </w:p>
    <w:p w14:paraId="7C905F92" w14:textId="77777777" w:rsidR="000F2F9A" w:rsidRPr="000F2F9A" w:rsidRDefault="000F2F9A" w:rsidP="000F2F9A">
      <w:pPr>
        <w:pStyle w:val="PargrafodaLista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>Por potencial abuso de posição contratual dominante;</w:t>
      </w:r>
    </w:p>
    <w:p w14:paraId="65FF0ECA" w14:textId="77777777" w:rsidR="000F2F9A" w:rsidRPr="000F2F9A" w:rsidRDefault="000F2F9A" w:rsidP="000F2F9A">
      <w:pPr>
        <w:pStyle w:val="PargrafodaLista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>Por desproporcionalidade e ausência de negociação;</w:t>
      </w:r>
    </w:p>
    <w:p w14:paraId="37F11ADA" w14:textId="77777777" w:rsidR="000F2F9A" w:rsidRPr="000F2F9A" w:rsidRDefault="000F2F9A" w:rsidP="000F2F9A">
      <w:pPr>
        <w:pStyle w:val="PargrafodaLista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>Por representar uma duplicação de encargos para o consumidor.</w:t>
      </w:r>
    </w:p>
    <w:p w14:paraId="0AD873DB" w14:textId="23629487" w:rsidR="000F2F9A" w:rsidRPr="000F2F9A" w:rsidRDefault="000F2F9A" w:rsidP="000F2F9A">
      <w:pPr>
        <w:pStyle w:val="Pargrafoda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Se tal prática configura uma prática comercial desleal, à luz da Lei de Defesa do Consumidor, Diretiva 93/13/CEE e princípios da concorrência, por criar um desequilíbrio injustificado nos </w:t>
      </w:r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direitos e obrigações das partes e falsear as condições do mercad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o;</w:t>
      </w:r>
    </w:p>
    <w:p w14:paraId="18F60C34" w14:textId="5AE3DECB" w:rsidR="000F2F9A" w:rsidRPr="000F2F9A" w:rsidRDefault="000F2F9A" w:rsidP="000F2F9A">
      <w:pPr>
        <w:pStyle w:val="Pargrafoda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9A">
        <w:rPr>
          <w:rFonts w:ascii="Times New Roman" w:eastAsia="Times New Roman" w:hAnsi="Times New Roman" w:cs="Times New Roman"/>
          <w:color w:val="000000"/>
          <w:sz w:val="26"/>
          <w:szCs w:val="26"/>
        </w:rPr>
        <w:t>Se é devida a restituição dos montantes cobrados a este título, eventualmente com indemnização por danos, e/ou a cessação da prática no futuro.</w:t>
      </w:r>
    </w:p>
    <w:p w14:paraId="625B47FC" w14:textId="77777777" w:rsidR="000F2F9A" w:rsidRPr="00541E84" w:rsidRDefault="000F2F9A" w:rsidP="00541E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F814335" w14:textId="77777777" w:rsidR="006F4446" w:rsidRPr="00AF2F62" w:rsidRDefault="006F4446" w:rsidP="00C561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7" w:name="_Toc200830736"/>
      <w:r w:rsidRPr="00AF2F6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§</w:t>
      </w:r>
      <w:r w:rsidR="006C1BC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Pr="00AF2F6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Do pedido</w:t>
      </w:r>
      <w:bookmarkEnd w:id="7"/>
    </w:p>
    <w:p w14:paraId="0CFC0D7E" w14:textId="77777777" w:rsidR="006F4446" w:rsidRPr="00AF2F62" w:rsidRDefault="006F4446" w:rsidP="00C561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C9E47F5" w14:textId="77777777" w:rsidR="006755DB" w:rsidRDefault="006755DB" w:rsidP="006755D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 pedido, no que aqui importa, é que seja declarado que a ré:</w:t>
      </w:r>
    </w:p>
    <w:p w14:paraId="1F3B49CA" w14:textId="77777777" w:rsidR="00F16BD8" w:rsidRDefault="00F16BD8" w:rsidP="006755D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DD999E3" w14:textId="095BBA0F" w:rsidR="00A22F80" w:rsidRPr="00A22F80" w:rsidRDefault="00A22F80" w:rsidP="00A22F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80">
        <w:rPr>
          <w:rFonts w:ascii="Times New Roman" w:hAnsi="Times New Roman" w:cs="Times New Roman"/>
          <w:sz w:val="26"/>
          <w:szCs w:val="26"/>
        </w:rPr>
        <w:t>A condenação da ré em medidas inibitórias definitivas, nos termos do artigo 11 do Decreto-Lei 114-A/2023, designadamente:</w:t>
      </w:r>
    </w:p>
    <w:p w14:paraId="2FF16FB5" w14:textId="77777777" w:rsidR="00A22F80" w:rsidRPr="00A22F80" w:rsidRDefault="00A22F80" w:rsidP="00A22F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C574F37" w14:textId="77777777" w:rsidR="00A22F80" w:rsidRPr="00A22F80" w:rsidRDefault="00A22F80" w:rsidP="00A22F80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2F80">
        <w:rPr>
          <w:rFonts w:ascii="Times New Roman" w:hAnsi="Times New Roman" w:cs="Times New Roman"/>
          <w:sz w:val="26"/>
          <w:szCs w:val="26"/>
        </w:rPr>
        <w:t>a identificar a prática ilícita consubstanciada na cobrança de comissão de abertura de contrato em contratos de crédito ao consumo, crédito a bens imóveis e locação financeira;</w:t>
      </w:r>
    </w:p>
    <w:p w14:paraId="7AF46263" w14:textId="77777777" w:rsidR="00A22F80" w:rsidRPr="00A22F80" w:rsidRDefault="00A22F80" w:rsidP="00A22F80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2F80">
        <w:rPr>
          <w:rFonts w:ascii="Times New Roman" w:hAnsi="Times New Roman" w:cs="Times New Roman"/>
          <w:sz w:val="26"/>
          <w:szCs w:val="26"/>
        </w:rPr>
        <w:t>a fazer cessar essa prática ilícita, abstendo-se de prevalecer e de utilizar cláusulas contratuais que prevejam a cobrança de tal comissão manifestamente desproporcional, em contratos futuros;</w:t>
      </w:r>
    </w:p>
    <w:p w14:paraId="2A6870C8" w14:textId="77777777" w:rsidR="00A22F80" w:rsidRPr="00A22F80" w:rsidRDefault="00A22F80" w:rsidP="00A22F80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2F80">
        <w:rPr>
          <w:rFonts w:ascii="Times New Roman" w:hAnsi="Times New Roman" w:cs="Times New Roman"/>
          <w:sz w:val="26"/>
          <w:szCs w:val="26"/>
        </w:rPr>
        <w:t>a proibir de forma definitiva a cobrança da referida comissão em todos os contratos de adesão futuros celebrados com consumidores.</w:t>
      </w:r>
    </w:p>
    <w:p w14:paraId="03BB8353" w14:textId="77777777" w:rsidR="00A22F80" w:rsidRPr="00A22F80" w:rsidRDefault="00A22F80" w:rsidP="00A22F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E343270" w14:textId="2C17EB05" w:rsidR="00A22F80" w:rsidRPr="00A22F80" w:rsidRDefault="00A22F80" w:rsidP="00A22F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80">
        <w:rPr>
          <w:rFonts w:ascii="Times New Roman" w:hAnsi="Times New Roman" w:cs="Times New Roman"/>
          <w:sz w:val="26"/>
          <w:szCs w:val="26"/>
        </w:rPr>
        <w:t xml:space="preserve"> O reconhecimento da ilicitude da conduta da ré, declarando-se que:</w:t>
      </w:r>
    </w:p>
    <w:p w14:paraId="137FE88E" w14:textId="77777777" w:rsidR="00A22F80" w:rsidRPr="00A22F80" w:rsidRDefault="00A22F80" w:rsidP="00A22F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D093859" w14:textId="3C0D7FDE" w:rsidR="00A22F80" w:rsidRDefault="00A22F80" w:rsidP="00A22F80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2F80">
        <w:rPr>
          <w:rFonts w:ascii="Times New Roman" w:hAnsi="Times New Roman" w:cs="Times New Roman"/>
          <w:sz w:val="26"/>
          <w:szCs w:val="26"/>
        </w:rPr>
        <w:t>A cobrança da comissão de abertura viola legislação nacional e europeia de proteção dos consumidores, do regime das cláusulas contratuais gerais e das práticas comerciais desleais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837DE12" w14:textId="2ADEA9F9" w:rsidR="00A22F80" w:rsidRPr="00A22F80" w:rsidRDefault="00A22F80" w:rsidP="00A22F80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o</w:t>
      </w:r>
      <w:r w:rsidRPr="00A22F80">
        <w:rPr>
          <w:rFonts w:ascii="Times New Roman" w:hAnsi="Times New Roman" w:cs="Times New Roman"/>
          <w:sz w:val="26"/>
          <w:szCs w:val="26"/>
        </w:rPr>
        <w:t xml:space="preserve"> comportamento da ré é abusivo e traduz-se em lesão grave dos interesses económicos e sociais dos consumidores, e em prejuízo dos interesses difusos da coletividade.</w:t>
      </w:r>
    </w:p>
    <w:p w14:paraId="224F3DEB" w14:textId="77777777" w:rsidR="00A22F80" w:rsidRPr="00A22F80" w:rsidRDefault="00A22F80" w:rsidP="00A22F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50730FE" w14:textId="77777777" w:rsidR="00A22F80" w:rsidRPr="00A22F80" w:rsidRDefault="00A22F80" w:rsidP="00A22F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80">
        <w:rPr>
          <w:rFonts w:ascii="Times New Roman" w:hAnsi="Times New Roman" w:cs="Times New Roman"/>
          <w:sz w:val="26"/>
          <w:szCs w:val="26"/>
        </w:rPr>
        <w:t>A condenação da ré em medidas de reparação e indemnização, nos termos requeridos, relativamente aos consumidores que, nos últimos três anos, contrataram com a ré e pagaram a referida comissão, com apuramento dos valores devidos e fixação do método de cálculo e de distribuição pelo tribunal.</w:t>
      </w:r>
    </w:p>
    <w:p w14:paraId="0FEF6B33" w14:textId="77777777" w:rsidR="00A22F80" w:rsidRPr="00A22F80" w:rsidRDefault="00A22F80" w:rsidP="00A22F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EF03EB8" w14:textId="77777777" w:rsidR="00A22F80" w:rsidRPr="00A22F80" w:rsidRDefault="00A22F80" w:rsidP="00A22F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80">
        <w:rPr>
          <w:rFonts w:ascii="Times New Roman" w:hAnsi="Times New Roman" w:cs="Times New Roman"/>
          <w:sz w:val="26"/>
          <w:szCs w:val="26"/>
        </w:rPr>
        <w:t>A condenação da ré no pagamento dos encargos do processo, incluindo honorários, pareceres, custos com assessoria técnico-jurídica e eventuais custos de financiamento do litígio, nos termos do artigo 16.º do mesmo Decreto-Lei.</w:t>
      </w:r>
    </w:p>
    <w:p w14:paraId="11A305B8" w14:textId="77777777" w:rsidR="00A22F80" w:rsidRPr="00A22F80" w:rsidRDefault="00A22F80" w:rsidP="00A22F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61F1479" w14:textId="46D3F1C8" w:rsidR="00A22F80" w:rsidRPr="00A22F80" w:rsidRDefault="00A22F80" w:rsidP="00A22F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80">
        <w:rPr>
          <w:rFonts w:ascii="Times New Roman" w:hAnsi="Times New Roman" w:cs="Times New Roman"/>
          <w:sz w:val="26"/>
          <w:szCs w:val="26"/>
        </w:rPr>
        <w:t>A fixação de indemnização global para titulares de interesses não individualmente identificados, e a indicação da entidade responsável pela gestão, pagamento e eventual execução dessas indemnizações, conforme artigo 16 do Decreto-Lei n.114-A/2023.</w:t>
      </w:r>
    </w:p>
    <w:p w14:paraId="61613B60" w14:textId="77777777" w:rsidR="00A22F80" w:rsidRPr="00A22F80" w:rsidRDefault="00A22F80" w:rsidP="00A22F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A2FAE69" w14:textId="77777777" w:rsidR="00A22F80" w:rsidRPr="00A22F80" w:rsidRDefault="00A22F80" w:rsidP="00A22F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80">
        <w:rPr>
          <w:rFonts w:ascii="Times New Roman" w:hAnsi="Times New Roman" w:cs="Times New Roman"/>
          <w:sz w:val="26"/>
          <w:szCs w:val="26"/>
        </w:rPr>
        <w:t>Subsidiariamente, caso não seja possível o apuramento imediato dos danos, a condenação da ré em indemnização global a apurar em liquidação de sentença, e/ou com recurso ao instituto do enriquecimento sem causa.</w:t>
      </w:r>
    </w:p>
    <w:p w14:paraId="4242D87F" w14:textId="77777777" w:rsidR="00A22F80" w:rsidRPr="00A22F80" w:rsidRDefault="00A22F80" w:rsidP="00A22F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9785EA0" w14:textId="4BEF554E" w:rsidR="00A22F80" w:rsidRPr="00A22F80" w:rsidRDefault="00A22F80" w:rsidP="00A22F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80">
        <w:rPr>
          <w:rFonts w:ascii="Times New Roman" w:hAnsi="Times New Roman" w:cs="Times New Roman"/>
          <w:sz w:val="26"/>
          <w:szCs w:val="26"/>
        </w:rPr>
        <w:t xml:space="preserve">Em todo o caso, o reconhecimento do comportamento da ré como abuso de direito, e a consequente condenação na reposição do </w:t>
      </w:r>
      <w:r w:rsidRPr="00A22F80">
        <w:rPr>
          <w:rFonts w:ascii="Times New Roman" w:hAnsi="Times New Roman" w:cs="Times New Roman"/>
          <w:i/>
          <w:iCs/>
          <w:sz w:val="26"/>
          <w:szCs w:val="26"/>
        </w:rPr>
        <w:t>statu</w:t>
      </w:r>
      <w:r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Pr="00A22F80">
        <w:rPr>
          <w:rFonts w:ascii="Times New Roman" w:hAnsi="Times New Roman" w:cs="Times New Roman"/>
          <w:i/>
          <w:iCs/>
          <w:sz w:val="26"/>
          <w:szCs w:val="26"/>
        </w:rPr>
        <w:t xml:space="preserve"> quo</w:t>
      </w:r>
      <w:r w:rsidRPr="00A22F80">
        <w:rPr>
          <w:rFonts w:ascii="Times New Roman" w:hAnsi="Times New Roman" w:cs="Times New Roman"/>
          <w:sz w:val="26"/>
          <w:szCs w:val="26"/>
        </w:rPr>
        <w:t xml:space="preserve"> e indemnização integral dos danos causados aos autores populares.</w:t>
      </w:r>
    </w:p>
    <w:p w14:paraId="1C1C71D2" w14:textId="77777777" w:rsidR="006755DB" w:rsidRDefault="006755DB" w:rsidP="006755D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A4745F5" w14:textId="77777777" w:rsidR="006755DB" w:rsidRDefault="006755DB" w:rsidP="006755D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Ora, sem dúvida alguma que as pretensões declaratórias da violação de normas legais, poderão ser considerados segmentos próprios da fundamentação do pedido, mas cuja consequência, caso assim se entenda,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será apenas </w:t>
      </w:r>
      <w:r w:rsidR="00BB3A8D">
        <w:rPr>
          <w:rFonts w:ascii="Times New Roman" w:hAnsi="Times New Roman" w:cs="Times New Roman"/>
          <w:sz w:val="26"/>
          <w:szCs w:val="26"/>
          <w:u w:val="single"/>
        </w:rPr>
        <w:t>aí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a sua </w:t>
      </w:r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>desconsideração em sede de emissão do dispositivo</w:t>
      </w:r>
      <w:r>
        <w:rPr>
          <w:rFonts w:ascii="Times New Roman" w:hAnsi="Times New Roman" w:cs="Times New Roman"/>
          <w:sz w:val="26"/>
          <w:szCs w:val="26"/>
        </w:rPr>
        <w:t>. Nenhuma outra consequência se pode arrastar dai e quanto a isso parece-nos bem ter decidido a sentença recorrida.</w:t>
      </w:r>
    </w:p>
    <w:p w14:paraId="6B53721C" w14:textId="77777777" w:rsidR="006755DB" w:rsidRDefault="006755DB" w:rsidP="006755D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B4D9F85" w14:textId="293764AB" w:rsidR="006755DB" w:rsidRPr="006D3F9E" w:rsidRDefault="006755DB" w:rsidP="006D3F9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F9E">
        <w:rPr>
          <w:rFonts w:ascii="Times New Roman" w:hAnsi="Times New Roman" w:cs="Times New Roman"/>
          <w:sz w:val="26"/>
          <w:szCs w:val="26"/>
        </w:rPr>
        <w:t xml:space="preserve">Assim, será com os pedidos formulados </w:t>
      </w:r>
      <w:r w:rsidRPr="00A22F80">
        <w:rPr>
          <w:rFonts w:ascii="Times New Roman" w:hAnsi="Times New Roman" w:cs="Times New Roman"/>
          <w:sz w:val="26"/>
          <w:szCs w:val="26"/>
        </w:rPr>
        <w:t xml:space="preserve">de </w:t>
      </w:r>
      <w:r w:rsidR="00A22F80" w:rsidRPr="00A22F80">
        <w:rPr>
          <w:rFonts w:ascii="Times New Roman" w:hAnsi="Times New Roman" w:cs="Times New Roman"/>
          <w:sz w:val="26"/>
          <w:szCs w:val="26"/>
        </w:rPr>
        <w:t xml:space="preserve">D a </w:t>
      </w:r>
      <w:proofErr w:type="gramStart"/>
      <w:r w:rsidR="00A22F80" w:rsidRPr="00A22F80">
        <w:rPr>
          <w:rFonts w:ascii="Times New Roman" w:hAnsi="Times New Roman" w:cs="Times New Roman"/>
          <w:sz w:val="26"/>
          <w:szCs w:val="26"/>
        </w:rPr>
        <w:t>G</w:t>
      </w:r>
      <w:r w:rsidR="00F16BD8" w:rsidRPr="00A22F80">
        <w:rPr>
          <w:rFonts w:ascii="Times New Roman" w:hAnsi="Times New Roman" w:cs="Times New Roman"/>
          <w:sz w:val="26"/>
          <w:szCs w:val="26"/>
        </w:rPr>
        <w:t xml:space="preserve"> </w:t>
      </w:r>
      <w:r w:rsidRPr="00A22F80">
        <w:rPr>
          <w:rFonts w:ascii="Times New Roman" w:hAnsi="Times New Roman" w:cs="Times New Roman"/>
          <w:sz w:val="26"/>
          <w:szCs w:val="26"/>
        </w:rPr>
        <w:t xml:space="preserve"> do</w:t>
      </w:r>
      <w:proofErr w:type="gramEnd"/>
      <w:r w:rsidRPr="00A22F80">
        <w:rPr>
          <w:rFonts w:ascii="Times New Roman" w:hAnsi="Times New Roman" w:cs="Times New Roman"/>
          <w:sz w:val="26"/>
          <w:szCs w:val="26"/>
        </w:rPr>
        <w:t xml:space="preserve"> petitório e indicados </w:t>
      </w:r>
      <w:r w:rsidRPr="00A22F80">
        <w:rPr>
          <w:rFonts w:ascii="Times New Roman" w:hAnsi="Times New Roman" w:cs="Times New Roman"/>
          <w:i/>
          <w:iCs/>
          <w:sz w:val="26"/>
          <w:szCs w:val="26"/>
        </w:rPr>
        <w:t>supra</w:t>
      </w:r>
      <w:r w:rsidRPr="00A22F80">
        <w:rPr>
          <w:rFonts w:ascii="Times New Roman" w:hAnsi="Times New Roman" w:cs="Times New Roman"/>
          <w:sz w:val="26"/>
          <w:szCs w:val="26"/>
        </w:rPr>
        <w:t>.</w:t>
      </w:r>
    </w:p>
    <w:p w14:paraId="6BED9B30" w14:textId="77777777" w:rsidR="00541E84" w:rsidRPr="006D3F9E" w:rsidRDefault="00541E84" w:rsidP="006D3F9E">
      <w:pPr>
        <w:pStyle w:val="Normal1"/>
        <w:spacing w:line="360" w:lineRule="auto"/>
        <w:ind w:firstLine="567"/>
        <w:jc w:val="both"/>
        <w:rPr>
          <w:sz w:val="26"/>
          <w:szCs w:val="26"/>
        </w:rPr>
      </w:pPr>
    </w:p>
    <w:p w14:paraId="1567739B" w14:textId="77777777" w:rsidR="00541E84" w:rsidRPr="006D3F9E" w:rsidRDefault="00541E84" w:rsidP="006D3F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8" w:name="_Toc200830737"/>
      <w:r w:rsidRPr="006D3F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§</w:t>
      </w:r>
      <w:r w:rsidR="0024065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Pr="006D3F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 w:rsidR="00BE1831" w:rsidRPr="006D3F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Da sentença</w:t>
      </w:r>
      <w:bookmarkEnd w:id="8"/>
      <w:r w:rsidR="00BE1831" w:rsidRPr="006D3F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0319E4D8" w14:textId="77777777" w:rsidR="00A61AB7" w:rsidRDefault="00A61AB7" w:rsidP="006D3F9E">
      <w:pPr>
        <w:tabs>
          <w:tab w:val="left" w:pos="993"/>
        </w:tabs>
        <w:spacing w:after="0" w:line="360" w:lineRule="auto"/>
        <w:ind w:firstLine="567"/>
        <w:rPr>
          <w:rFonts w:ascii="Times New Roman" w:hAnsi="Times New Roman"/>
          <w:sz w:val="26"/>
        </w:rPr>
      </w:pPr>
    </w:p>
    <w:p w14:paraId="5EF42C92" w14:textId="77777777" w:rsidR="00A61AB7" w:rsidRDefault="006D3F9E" w:rsidP="00A61AB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I. Questões Centrais e Controvertidas Decididas pelo Tribunal</w:t>
      </w:r>
    </w:p>
    <w:p w14:paraId="489CD93E" w14:textId="77777777" w:rsidR="00A61AB7" w:rsidRDefault="00A61AB7" w:rsidP="00A61AB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</w:p>
    <w:p w14:paraId="1DFF00B2" w14:textId="7095C476" w:rsidR="00A61AB7" w:rsidRDefault="006D3F9E" w:rsidP="00A61AB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Suficiência da Alegação Factual e Probatória na Ação Popular  </w:t>
      </w:r>
      <w:r>
        <w:rPr>
          <w:rFonts w:ascii="Times New Roman" w:hAnsi="Times New Roman"/>
          <w:sz w:val="26"/>
        </w:rPr>
        <w:br/>
        <w:t xml:space="preserve">   O tribunal analisou se a petição inicial apresentada pela </w:t>
      </w:r>
      <w:r w:rsidR="00A61AB7">
        <w:rPr>
          <w:rFonts w:ascii="Times New Roman" w:hAnsi="Times New Roman"/>
          <w:sz w:val="26"/>
        </w:rPr>
        <w:t xml:space="preserve">representante da classe </w:t>
      </w:r>
      <w:r>
        <w:rPr>
          <w:rFonts w:ascii="Times New Roman" w:hAnsi="Times New Roman"/>
          <w:sz w:val="26"/>
        </w:rPr>
        <w:t>(associação de defesa dos consumidores</w:t>
      </w:r>
      <w:r w:rsidR="00A61AB7"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 e autores populares continha a alegação de factos concretos e a junção de prova mínima necessária para fundamentar os pedidos formulados, nomeadamente:</w:t>
      </w:r>
    </w:p>
    <w:p w14:paraId="6E0C93BA" w14:textId="77777777" w:rsidR="00A61AB7" w:rsidRDefault="00A61AB7" w:rsidP="00A61AB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</w:p>
    <w:p w14:paraId="4BD783C0" w14:textId="77777777" w:rsidR="00A61AB7" w:rsidRPr="00A61AB7" w:rsidRDefault="006D3F9E" w:rsidP="00A61AB7">
      <w:pPr>
        <w:pStyle w:val="PargrafodaLista"/>
        <w:numPr>
          <w:ilvl w:val="0"/>
          <w:numId w:val="3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6"/>
        </w:rPr>
      </w:pPr>
      <w:r w:rsidRPr="00A61AB7">
        <w:rPr>
          <w:rFonts w:ascii="Times New Roman" w:hAnsi="Times New Roman"/>
          <w:sz w:val="26"/>
        </w:rPr>
        <w:t>A identificação das cláusulas contratuais alegadamente ilícitas (relativas à cobrança de comissão de abertura de contrato);</w:t>
      </w:r>
    </w:p>
    <w:p w14:paraId="12C2E152" w14:textId="77777777" w:rsidR="00A61AB7" w:rsidRPr="00A61AB7" w:rsidRDefault="006D3F9E" w:rsidP="00A61AB7">
      <w:pPr>
        <w:pStyle w:val="PargrafodaLista"/>
        <w:numPr>
          <w:ilvl w:val="0"/>
          <w:numId w:val="3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6"/>
        </w:rPr>
      </w:pPr>
      <w:r w:rsidRPr="00A61AB7">
        <w:rPr>
          <w:rFonts w:ascii="Times New Roman" w:hAnsi="Times New Roman"/>
          <w:sz w:val="26"/>
        </w:rPr>
        <w:t>A demonstração de que tais cláusulas foram efetivamente inseridas em contratos celebrados com consumidores;</w:t>
      </w:r>
    </w:p>
    <w:p w14:paraId="22CA3506" w14:textId="77777777" w:rsidR="00A61AB7" w:rsidRPr="00A61AB7" w:rsidRDefault="006D3F9E" w:rsidP="00A61AB7">
      <w:pPr>
        <w:pStyle w:val="PargrafodaLista"/>
        <w:numPr>
          <w:ilvl w:val="0"/>
          <w:numId w:val="3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6"/>
        </w:rPr>
      </w:pPr>
      <w:r w:rsidRPr="00A61AB7">
        <w:rPr>
          <w:rFonts w:ascii="Times New Roman" w:hAnsi="Times New Roman"/>
          <w:sz w:val="26"/>
        </w:rPr>
        <w:t>A alegação e prova da efetiva cobrança das referidas comissões e dos danos daí resultantes.</w:t>
      </w:r>
    </w:p>
    <w:p w14:paraId="16E5C92D" w14:textId="77777777" w:rsidR="00A61AB7" w:rsidRDefault="00A61AB7" w:rsidP="00A61AB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</w:p>
    <w:p w14:paraId="3571872F" w14:textId="5D295D1B" w:rsidR="00A61AB7" w:rsidRDefault="006D3F9E" w:rsidP="00A61AB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Verificação dos Pressupostos Processuais da Ação Popular  </w:t>
      </w:r>
      <w:r>
        <w:rPr>
          <w:rFonts w:ascii="Times New Roman" w:hAnsi="Times New Roman"/>
          <w:sz w:val="26"/>
        </w:rPr>
        <w:br/>
        <w:t xml:space="preserve">   O tribunal apreciou se estavam preenchidos os pressupostos mínimos para a ação popular prosseguir, designadamente:</w:t>
      </w:r>
    </w:p>
    <w:p w14:paraId="6B53A881" w14:textId="77777777" w:rsidR="00A61AB7" w:rsidRDefault="00A61AB7" w:rsidP="00A61AB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</w:p>
    <w:p w14:paraId="2ACE7096" w14:textId="57B40AC1" w:rsidR="00A61AB7" w:rsidRPr="00A61AB7" w:rsidRDefault="006D3F9E" w:rsidP="00A61AB7">
      <w:pPr>
        <w:pStyle w:val="PargrafodaLista"/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6"/>
        </w:rPr>
      </w:pPr>
      <w:r w:rsidRPr="00A61AB7">
        <w:rPr>
          <w:rFonts w:ascii="Times New Roman" w:hAnsi="Times New Roman"/>
          <w:sz w:val="26"/>
        </w:rPr>
        <w:lastRenderedPageBreak/>
        <w:t xml:space="preserve">A existência de causa de pedir concreta e suficiente </w:t>
      </w:r>
      <w:r w:rsidR="00A61AB7">
        <w:rPr>
          <w:rFonts w:ascii="Times New Roman" w:hAnsi="Times New Roman"/>
          <w:sz w:val="26"/>
        </w:rPr>
        <w:t>[</w:t>
      </w:r>
      <w:r w:rsidRPr="00A61AB7">
        <w:rPr>
          <w:rFonts w:ascii="Times New Roman" w:hAnsi="Times New Roman"/>
          <w:sz w:val="26"/>
        </w:rPr>
        <w:t>artigos 5</w:t>
      </w:r>
      <w:r w:rsidR="00A61AB7">
        <w:rPr>
          <w:rFonts w:ascii="Times New Roman" w:hAnsi="Times New Roman"/>
          <w:sz w:val="26"/>
        </w:rPr>
        <w:t xml:space="preserve"> (</w:t>
      </w:r>
      <w:r w:rsidRPr="00A61AB7">
        <w:rPr>
          <w:rFonts w:ascii="Times New Roman" w:hAnsi="Times New Roman"/>
          <w:sz w:val="26"/>
        </w:rPr>
        <w:t>1</w:t>
      </w:r>
      <w:r w:rsidR="00A61AB7">
        <w:rPr>
          <w:rFonts w:ascii="Times New Roman" w:hAnsi="Times New Roman"/>
          <w:sz w:val="26"/>
        </w:rPr>
        <w:t>)</w:t>
      </w:r>
      <w:r w:rsidRPr="00A61AB7">
        <w:rPr>
          <w:rFonts w:ascii="Times New Roman" w:hAnsi="Times New Roman"/>
          <w:sz w:val="26"/>
        </w:rPr>
        <w:t>, e 467</w:t>
      </w:r>
      <w:r w:rsidR="00A61AB7">
        <w:rPr>
          <w:rFonts w:ascii="Times New Roman" w:hAnsi="Times New Roman"/>
          <w:sz w:val="26"/>
        </w:rPr>
        <w:t xml:space="preserve"> </w:t>
      </w:r>
      <w:r w:rsidRPr="00A61AB7">
        <w:rPr>
          <w:rFonts w:ascii="Times New Roman" w:hAnsi="Times New Roman"/>
          <w:sz w:val="26"/>
        </w:rPr>
        <w:t xml:space="preserve">do </w:t>
      </w:r>
      <w:r w:rsidR="00A61AB7">
        <w:rPr>
          <w:rFonts w:ascii="Times New Roman" w:hAnsi="Times New Roman"/>
          <w:sz w:val="26"/>
        </w:rPr>
        <w:t>CPC</w:t>
      </w:r>
      <w:r w:rsidRPr="00A61AB7">
        <w:rPr>
          <w:rFonts w:ascii="Times New Roman" w:hAnsi="Times New Roman"/>
          <w:sz w:val="26"/>
        </w:rPr>
        <w:t>);</w:t>
      </w:r>
    </w:p>
    <w:p w14:paraId="48B1939F" w14:textId="7CB9F4A7" w:rsidR="00A61AB7" w:rsidRDefault="006D3F9E" w:rsidP="00A61AB7">
      <w:pPr>
        <w:pStyle w:val="PargrafodaLista"/>
        <w:numPr>
          <w:ilvl w:val="0"/>
          <w:numId w:val="3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6"/>
        </w:rPr>
      </w:pPr>
      <w:r w:rsidRPr="00A61AB7">
        <w:rPr>
          <w:rFonts w:ascii="Times New Roman" w:hAnsi="Times New Roman"/>
          <w:sz w:val="26"/>
        </w:rPr>
        <w:t xml:space="preserve">O interesse processual e a necessidade de tutela jurisdicional </w:t>
      </w:r>
      <w:r w:rsidR="00A61AB7">
        <w:rPr>
          <w:rFonts w:ascii="Times New Roman" w:hAnsi="Times New Roman"/>
          <w:sz w:val="26"/>
        </w:rPr>
        <w:t>[</w:t>
      </w:r>
      <w:r w:rsidRPr="00A61AB7">
        <w:rPr>
          <w:rFonts w:ascii="Times New Roman" w:hAnsi="Times New Roman"/>
          <w:sz w:val="26"/>
        </w:rPr>
        <w:t>artigo 2</w:t>
      </w:r>
      <w:r w:rsidR="00A61AB7">
        <w:rPr>
          <w:rFonts w:ascii="Times New Roman" w:hAnsi="Times New Roman"/>
          <w:sz w:val="26"/>
        </w:rPr>
        <w:t xml:space="preserve"> (</w:t>
      </w:r>
      <w:r w:rsidRPr="00A61AB7">
        <w:rPr>
          <w:rFonts w:ascii="Times New Roman" w:hAnsi="Times New Roman"/>
          <w:sz w:val="26"/>
        </w:rPr>
        <w:t>2</w:t>
      </w:r>
      <w:r w:rsidR="00A61AB7">
        <w:rPr>
          <w:rFonts w:ascii="Times New Roman" w:hAnsi="Times New Roman"/>
          <w:sz w:val="26"/>
        </w:rPr>
        <w:t>)</w:t>
      </w:r>
      <w:r w:rsidRPr="00A61AB7">
        <w:rPr>
          <w:rFonts w:ascii="Times New Roman" w:hAnsi="Times New Roman"/>
          <w:sz w:val="26"/>
        </w:rPr>
        <w:t>, do CPC e artigo 52</w:t>
      </w:r>
      <w:r w:rsidR="00A61AB7">
        <w:rPr>
          <w:rFonts w:ascii="Times New Roman" w:hAnsi="Times New Roman"/>
          <w:sz w:val="26"/>
        </w:rPr>
        <w:t xml:space="preserve"> (</w:t>
      </w:r>
      <w:r w:rsidRPr="00A61AB7">
        <w:rPr>
          <w:rFonts w:ascii="Times New Roman" w:hAnsi="Times New Roman"/>
          <w:sz w:val="26"/>
        </w:rPr>
        <w:t>3</w:t>
      </w:r>
      <w:r w:rsidR="00A61AB7">
        <w:rPr>
          <w:rFonts w:ascii="Times New Roman" w:hAnsi="Times New Roman"/>
          <w:sz w:val="26"/>
        </w:rPr>
        <w:t>)</w:t>
      </w:r>
      <w:r w:rsidRPr="00A61AB7">
        <w:rPr>
          <w:rFonts w:ascii="Times New Roman" w:hAnsi="Times New Roman"/>
          <w:sz w:val="26"/>
        </w:rPr>
        <w:t>, da Constituição da República Portuguesa).</w:t>
      </w:r>
    </w:p>
    <w:p w14:paraId="7A4E46B2" w14:textId="77777777" w:rsidR="00A61AB7" w:rsidRDefault="00A61AB7" w:rsidP="00A61AB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</w:p>
    <w:p w14:paraId="0237B722" w14:textId="7BBC1A6A" w:rsidR="00A61AB7" w:rsidRDefault="006D3F9E" w:rsidP="00A61AB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Natureza dos Pedidos Formulados  </w:t>
      </w:r>
    </w:p>
    <w:p w14:paraId="1D467EFF" w14:textId="77777777" w:rsidR="00A61AB7" w:rsidRDefault="006D3F9E" w:rsidP="00A61AB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/>
        <w:t xml:space="preserve">   O tribunal avaliou se os pedidos de declaração de ilicitude, inibição de conduta, indemnização e enriquecimento sem causa estavam suficientemente fundamentados em factos concretos e não apenas em alegações genéricas ou abstratas.</w:t>
      </w:r>
    </w:p>
    <w:p w14:paraId="13D96172" w14:textId="77777777" w:rsidR="00A61AB7" w:rsidRDefault="00A61AB7" w:rsidP="00A61AB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</w:p>
    <w:p w14:paraId="56F27A35" w14:textId="06142DC2" w:rsidR="00A61AB7" w:rsidRDefault="006D3F9E" w:rsidP="00A61AB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II. Dispositivo</w:t>
      </w:r>
    </w:p>
    <w:p w14:paraId="15735F1A" w14:textId="77777777" w:rsidR="00A61AB7" w:rsidRDefault="00A61AB7" w:rsidP="00A61AB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</w:p>
    <w:p w14:paraId="4D5A1368" w14:textId="54031617" w:rsidR="00A61AB7" w:rsidRDefault="006D3F9E" w:rsidP="00A61AB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O tribunal decidiu:</w:t>
      </w:r>
    </w:p>
    <w:p w14:paraId="77FB11F6" w14:textId="77777777" w:rsidR="00A61AB7" w:rsidRDefault="00A61AB7" w:rsidP="00A61AB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</w:p>
    <w:p w14:paraId="3696B07A" w14:textId="77777777" w:rsidR="00A61AB7" w:rsidRDefault="006D3F9E" w:rsidP="00A61AB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Indeferir </w:t>
      </w:r>
      <w:r w:rsidRPr="00A61AB7">
        <w:rPr>
          <w:rFonts w:ascii="Times New Roman" w:hAnsi="Times New Roman"/>
          <w:sz w:val="26"/>
          <w:u w:val="single"/>
        </w:rPr>
        <w:t>liminarmente</w:t>
      </w:r>
      <w:r>
        <w:rPr>
          <w:rFonts w:ascii="Times New Roman" w:hAnsi="Times New Roman"/>
          <w:sz w:val="26"/>
        </w:rPr>
        <w:t xml:space="preserve"> a petição inicial, por considerar que a </w:t>
      </w:r>
      <w:r w:rsidR="00A61AB7">
        <w:rPr>
          <w:rFonts w:ascii="Times New Roman" w:hAnsi="Times New Roman"/>
          <w:sz w:val="26"/>
        </w:rPr>
        <w:t>representante da classe</w:t>
      </w:r>
      <w:r>
        <w:rPr>
          <w:rFonts w:ascii="Times New Roman" w:hAnsi="Times New Roman"/>
          <w:sz w:val="26"/>
        </w:rPr>
        <w:t xml:space="preserve"> não alegou factos concretos essenciais que constituíssem a causa de pedir, nem juntou prova mínima que permitisse ao tribunal apreciar a existência de cláusulas contratuais ilícitas, a sua inserção em contratos celebrados com consumidores, a efetiva cobrança das comissões de abertura de contrato e os danos alegados</w:t>
      </w:r>
      <w:r w:rsidR="00A61AB7">
        <w:rPr>
          <w:rFonts w:ascii="Times New Roman" w:hAnsi="Times New Roman"/>
          <w:sz w:val="26"/>
        </w:rPr>
        <w:t>.</w:t>
      </w:r>
    </w:p>
    <w:p w14:paraId="7F1EF28A" w14:textId="77777777" w:rsidR="00A61AB7" w:rsidRDefault="00A61AB7" w:rsidP="00A61AB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</w:p>
    <w:p w14:paraId="26390444" w14:textId="77777777" w:rsidR="00A61AB7" w:rsidRDefault="006D3F9E" w:rsidP="00A61AB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O tribunal fundamentou a decisão nos artigos 5</w:t>
      </w:r>
      <w:r w:rsidR="00A61AB7">
        <w:rPr>
          <w:rFonts w:ascii="Times New Roman" w:hAnsi="Times New Roman"/>
          <w:sz w:val="26"/>
        </w:rPr>
        <w:t xml:space="preserve"> (</w:t>
      </w:r>
      <w:r>
        <w:rPr>
          <w:rFonts w:ascii="Times New Roman" w:hAnsi="Times New Roman"/>
          <w:sz w:val="26"/>
        </w:rPr>
        <w:t>1</w:t>
      </w:r>
      <w:r w:rsidR="00A61AB7"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, 467 e 498 do </w:t>
      </w:r>
      <w:r w:rsidR="00A61AB7">
        <w:rPr>
          <w:rFonts w:ascii="Times New Roman" w:hAnsi="Times New Roman"/>
          <w:sz w:val="26"/>
        </w:rPr>
        <w:t>CPC</w:t>
      </w:r>
      <w:r>
        <w:rPr>
          <w:rFonts w:ascii="Times New Roman" w:hAnsi="Times New Roman"/>
          <w:sz w:val="26"/>
        </w:rPr>
        <w:t>, bem como no artigo 52</w:t>
      </w:r>
      <w:r w:rsidR="00A61AB7">
        <w:rPr>
          <w:rFonts w:ascii="Times New Roman" w:hAnsi="Times New Roman"/>
          <w:sz w:val="26"/>
        </w:rPr>
        <w:t xml:space="preserve"> (</w:t>
      </w:r>
      <w:r>
        <w:rPr>
          <w:rFonts w:ascii="Times New Roman" w:hAnsi="Times New Roman"/>
          <w:sz w:val="26"/>
        </w:rPr>
        <w:t>3</w:t>
      </w:r>
      <w:r w:rsidR="00A61AB7"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, da Constituição, salientando que o direito de ação popular exige a alegação de factos concretos e não meras suposições ou alegações abstratas.</w:t>
      </w:r>
    </w:p>
    <w:p w14:paraId="703C5FA3" w14:textId="77777777" w:rsidR="00A61AB7" w:rsidRDefault="00A61AB7" w:rsidP="00A61AB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</w:p>
    <w:p w14:paraId="4D65817D" w14:textId="77777777" w:rsidR="00A61AB7" w:rsidRDefault="006D3F9E" w:rsidP="00A61AB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Considerou, ainda, que a mera junção do preçário do banco não constitui prova suficiente da cobrança efetiva das comissões, nem da existência das cláusulas nos contratos celebrados.</w:t>
      </w:r>
    </w:p>
    <w:p w14:paraId="192F97D7" w14:textId="77777777" w:rsidR="00A61AB7" w:rsidRDefault="00A61AB7" w:rsidP="00A61AB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</w:p>
    <w:p w14:paraId="37968F25" w14:textId="77777777" w:rsidR="00A61AB7" w:rsidRDefault="006D3F9E" w:rsidP="00A61AB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Concluiu que a petição é vaga, abstrata e manifestamente insuficiente, não permitindo ao tribunal apreciar o mérito da pretensão, pelo que determinou o indeferimento liminar da ação.</w:t>
      </w:r>
    </w:p>
    <w:p w14:paraId="2462839B" w14:textId="77777777" w:rsidR="00A61AB7" w:rsidRDefault="00A61AB7" w:rsidP="00A61AB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</w:p>
    <w:p w14:paraId="6C7AAAA0" w14:textId="02738283" w:rsidR="00A61AB7" w:rsidRDefault="006D3F9E" w:rsidP="00A61AB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III. Síntese Final</w:t>
      </w:r>
    </w:p>
    <w:p w14:paraId="474E176D" w14:textId="77777777" w:rsidR="00A61AB7" w:rsidRDefault="00A61AB7" w:rsidP="00A61AB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</w:p>
    <w:p w14:paraId="48948889" w14:textId="4DB8D848" w:rsidR="006D3F9E" w:rsidRPr="00A61AB7" w:rsidRDefault="006D3F9E" w:rsidP="00A61AB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O tribunal julgou que a ação popular intentada não reunia os pressupostos mínimos de alegação e prova, indeferindo liminarmente a petição inicial, sem apreciação do mérito, por falta de causa de pedir concreta e suficiente.</w:t>
      </w:r>
    </w:p>
    <w:p w14:paraId="0546C56B" w14:textId="77777777" w:rsidR="006D3F9E" w:rsidRPr="006D3F9E" w:rsidRDefault="006D3F9E" w:rsidP="006D3F9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7103E97" w14:textId="77777777" w:rsidR="005647CF" w:rsidRPr="006D3F9E" w:rsidRDefault="005647CF" w:rsidP="006D3F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9" w:name="_Toc200830738"/>
      <w:r w:rsidRPr="006D3F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§</w:t>
      </w:r>
      <w:r w:rsidR="0024065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</w:t>
      </w:r>
      <w:r w:rsidRPr="006D3F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 w:rsidR="006D3F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Do direito</w:t>
      </w:r>
      <w:bookmarkEnd w:id="9"/>
    </w:p>
    <w:p w14:paraId="153DDA7C" w14:textId="77777777" w:rsidR="00541E84" w:rsidRDefault="00541E84" w:rsidP="006D3F9E">
      <w:pPr>
        <w:pStyle w:val="Normal1"/>
        <w:spacing w:line="360" w:lineRule="auto"/>
        <w:ind w:firstLine="567"/>
        <w:jc w:val="both"/>
        <w:rPr>
          <w:sz w:val="26"/>
          <w:szCs w:val="26"/>
        </w:rPr>
      </w:pPr>
    </w:p>
    <w:p w14:paraId="10C38551" w14:textId="77777777" w:rsidR="00D95B87" w:rsidRDefault="006D3F9E" w:rsidP="006D3F9E">
      <w:pPr>
        <w:pStyle w:val="Normal1"/>
        <w:spacing w:line="360" w:lineRule="auto"/>
        <w:ind w:firstLine="567"/>
        <w:rPr>
          <w:sz w:val="26"/>
        </w:rPr>
      </w:pPr>
      <w:r>
        <w:rPr>
          <w:sz w:val="26"/>
        </w:rPr>
        <w:t>I. Introdução</w:t>
      </w:r>
    </w:p>
    <w:p w14:paraId="565553F8" w14:textId="77777777" w:rsidR="00D95B87" w:rsidRDefault="00D95B87" w:rsidP="006D3F9E">
      <w:pPr>
        <w:pStyle w:val="Normal1"/>
        <w:spacing w:line="360" w:lineRule="auto"/>
        <w:ind w:firstLine="567"/>
        <w:rPr>
          <w:sz w:val="26"/>
        </w:rPr>
      </w:pPr>
    </w:p>
    <w:p w14:paraId="0A4C4357" w14:textId="77777777" w:rsidR="006E53D9" w:rsidRPr="006E53D9" w:rsidRDefault="006E53D9" w:rsidP="006E53D9">
      <w:pPr>
        <w:pStyle w:val="Normal1"/>
        <w:spacing w:line="360" w:lineRule="auto"/>
        <w:ind w:firstLine="567"/>
        <w:jc w:val="both"/>
        <w:rPr>
          <w:sz w:val="26"/>
        </w:rPr>
      </w:pPr>
      <w:r w:rsidRPr="006E53D9">
        <w:rPr>
          <w:sz w:val="26"/>
        </w:rPr>
        <w:t>A presente ação reveste natureza híbrida, congregando, de modo cumulativo, pedidos de tutela inibitória e indemnizatória.</w:t>
      </w:r>
    </w:p>
    <w:p w14:paraId="2AC006BF" w14:textId="77777777" w:rsidR="006E53D9" w:rsidRPr="006E53D9" w:rsidRDefault="006E53D9" w:rsidP="006E53D9">
      <w:pPr>
        <w:pStyle w:val="Normal1"/>
        <w:spacing w:line="360" w:lineRule="auto"/>
        <w:ind w:firstLine="567"/>
        <w:jc w:val="both"/>
        <w:rPr>
          <w:sz w:val="26"/>
        </w:rPr>
      </w:pPr>
    </w:p>
    <w:p w14:paraId="23CF9253" w14:textId="09E184EC" w:rsidR="006E53D9" w:rsidRPr="006E53D9" w:rsidRDefault="006E53D9" w:rsidP="006E53D9">
      <w:pPr>
        <w:pStyle w:val="Normal1"/>
        <w:spacing w:line="360" w:lineRule="auto"/>
        <w:ind w:firstLine="567"/>
        <w:jc w:val="both"/>
        <w:rPr>
          <w:sz w:val="26"/>
        </w:rPr>
      </w:pPr>
      <w:r w:rsidRPr="006E53D9">
        <w:rPr>
          <w:sz w:val="26"/>
        </w:rPr>
        <w:t xml:space="preserve">Com efeito, as medidas inibitórias formuladas nos pedidos A </w:t>
      </w:r>
      <w:proofErr w:type="spellStart"/>
      <w:r w:rsidRPr="006E53D9">
        <w:rPr>
          <w:sz w:val="26"/>
        </w:rPr>
        <w:t>a</w:t>
      </w:r>
      <w:proofErr w:type="spellEnd"/>
      <w:r w:rsidRPr="006E53D9">
        <w:rPr>
          <w:sz w:val="26"/>
        </w:rPr>
        <w:t xml:space="preserve"> C inserem-se no âmbito do artigo 11 do Decreto-Lei 114-A/2023, satisfazendo os pressupostos e requisitos enunciados nesse preceito, </w:t>
      </w:r>
      <w:proofErr w:type="spellStart"/>
      <w:r w:rsidRPr="006E53D9">
        <w:rPr>
          <w:i/>
          <w:iCs/>
          <w:sz w:val="26"/>
        </w:rPr>
        <w:t>maxime</w:t>
      </w:r>
      <w:proofErr w:type="spellEnd"/>
      <w:r w:rsidRPr="006E53D9">
        <w:rPr>
          <w:sz w:val="26"/>
        </w:rPr>
        <w:t xml:space="preserve"> no seu </w:t>
      </w:r>
      <w:r>
        <w:rPr>
          <w:sz w:val="26"/>
        </w:rPr>
        <w:t>(</w:t>
      </w:r>
      <w:r w:rsidRPr="006E53D9">
        <w:rPr>
          <w:sz w:val="26"/>
        </w:rPr>
        <w:t>3</w:t>
      </w:r>
      <w:r>
        <w:rPr>
          <w:sz w:val="26"/>
        </w:rPr>
        <w:t>)</w:t>
      </w:r>
      <w:r w:rsidRPr="006E53D9">
        <w:rPr>
          <w:sz w:val="26"/>
        </w:rPr>
        <w:t xml:space="preserve">, que define o regime das ações coletivas com vista à obtenção de </w:t>
      </w:r>
      <w:proofErr w:type="spellStart"/>
      <w:r>
        <w:rPr>
          <w:sz w:val="26"/>
        </w:rPr>
        <w:t>nedida</w:t>
      </w:r>
      <w:r w:rsidRPr="006E53D9">
        <w:rPr>
          <w:sz w:val="26"/>
        </w:rPr>
        <w:t>s</w:t>
      </w:r>
      <w:proofErr w:type="spellEnd"/>
      <w:r w:rsidRPr="006E53D9">
        <w:rPr>
          <w:sz w:val="26"/>
        </w:rPr>
        <w:t xml:space="preserve"> inibitórias face a práticas lesivas dos direitos dos consumidores.</w:t>
      </w:r>
    </w:p>
    <w:p w14:paraId="6D2D31D2" w14:textId="77777777" w:rsidR="006E53D9" w:rsidRPr="006E53D9" w:rsidRDefault="006E53D9" w:rsidP="006E53D9">
      <w:pPr>
        <w:pStyle w:val="Normal1"/>
        <w:spacing w:line="360" w:lineRule="auto"/>
        <w:ind w:firstLine="567"/>
        <w:jc w:val="both"/>
        <w:rPr>
          <w:sz w:val="26"/>
        </w:rPr>
      </w:pPr>
    </w:p>
    <w:p w14:paraId="05585F2C" w14:textId="77777777" w:rsidR="006E53D9" w:rsidRDefault="006E53D9" w:rsidP="006E53D9">
      <w:pPr>
        <w:pStyle w:val="Normal1"/>
        <w:spacing w:line="360" w:lineRule="auto"/>
        <w:ind w:firstLine="567"/>
        <w:jc w:val="both"/>
        <w:rPr>
          <w:sz w:val="26"/>
        </w:rPr>
      </w:pPr>
      <w:r w:rsidRPr="006E53D9">
        <w:rPr>
          <w:sz w:val="26"/>
        </w:rPr>
        <w:t>Cumpre sublinhar que, de acordo com o artigo 11</w:t>
      </w:r>
      <w:r>
        <w:rPr>
          <w:sz w:val="26"/>
        </w:rPr>
        <w:t xml:space="preserve"> (</w:t>
      </w:r>
      <w:r w:rsidRPr="006E53D9">
        <w:rPr>
          <w:sz w:val="26"/>
        </w:rPr>
        <w:t>5</w:t>
      </w:r>
      <w:r>
        <w:rPr>
          <w:sz w:val="26"/>
        </w:rPr>
        <w:t>)</w:t>
      </w:r>
      <w:r w:rsidRPr="006E53D9">
        <w:rPr>
          <w:sz w:val="26"/>
        </w:rPr>
        <w:t>, do mencionado diploma legal,</w:t>
      </w:r>
    </w:p>
    <w:p w14:paraId="1FF3749A" w14:textId="77777777" w:rsidR="006E53D9" w:rsidRDefault="006E53D9" w:rsidP="006E53D9">
      <w:pPr>
        <w:pStyle w:val="Normal1"/>
        <w:spacing w:line="360" w:lineRule="auto"/>
        <w:ind w:firstLine="567"/>
        <w:jc w:val="both"/>
        <w:rPr>
          <w:sz w:val="26"/>
        </w:rPr>
      </w:pPr>
    </w:p>
    <w:p w14:paraId="79DD43EA" w14:textId="261B5416" w:rsidR="006E53D9" w:rsidRPr="006E53D9" w:rsidRDefault="006E53D9" w:rsidP="006E53D9">
      <w:pPr>
        <w:pStyle w:val="Normal1"/>
        <w:spacing w:line="360" w:lineRule="auto"/>
        <w:ind w:left="567" w:right="566"/>
        <w:jc w:val="both"/>
        <w:rPr>
          <w:i/>
          <w:iCs/>
          <w:szCs w:val="22"/>
        </w:rPr>
      </w:pPr>
      <w:r w:rsidRPr="006E53D9">
        <w:rPr>
          <w:i/>
          <w:iCs/>
          <w:szCs w:val="22"/>
        </w:rPr>
        <w:t>o demandante de uma ação coletiva para obtenção de medida inibitória não tem de provar um dano real sofrido pelos consumidores individuais afetados pela infração em causa, nem a existência de dolo ou negligência por parte do profissional</w:t>
      </w:r>
      <w:r w:rsidRPr="006E53D9">
        <w:rPr>
          <w:i/>
          <w:iCs/>
          <w:szCs w:val="22"/>
        </w:rPr>
        <w:t>.</w:t>
      </w:r>
    </w:p>
    <w:p w14:paraId="45A6ABD8" w14:textId="77777777" w:rsidR="006E53D9" w:rsidRPr="006E53D9" w:rsidRDefault="006E53D9" w:rsidP="006E53D9">
      <w:pPr>
        <w:pStyle w:val="Normal1"/>
        <w:spacing w:line="360" w:lineRule="auto"/>
        <w:ind w:firstLine="567"/>
        <w:jc w:val="both"/>
        <w:rPr>
          <w:sz w:val="26"/>
        </w:rPr>
      </w:pPr>
    </w:p>
    <w:p w14:paraId="38836750" w14:textId="171C4E7B" w:rsidR="006E53D9" w:rsidRPr="006E53D9" w:rsidRDefault="006E53D9" w:rsidP="006E53D9">
      <w:pPr>
        <w:pStyle w:val="Normal1"/>
        <w:spacing w:line="360" w:lineRule="auto"/>
        <w:ind w:firstLine="567"/>
        <w:jc w:val="both"/>
        <w:rPr>
          <w:sz w:val="26"/>
        </w:rPr>
      </w:pPr>
      <w:r w:rsidRPr="006E53D9">
        <w:rPr>
          <w:sz w:val="26"/>
        </w:rPr>
        <w:t xml:space="preserve">Deste modo, qualquer entendimento que sustente o indeferimento liminar da petição inicial com fundamento na inexistência de demonstração de dano real ou de culpa por parte da ré revela-se materialmente ilegal, violando expressamente a </w:t>
      </w:r>
      <w:r w:rsidRPr="006E53D9">
        <w:rPr>
          <w:i/>
          <w:iCs/>
          <w:sz w:val="26"/>
        </w:rPr>
        <w:t>ratio</w:t>
      </w:r>
      <w:r w:rsidRPr="006E53D9">
        <w:rPr>
          <w:sz w:val="26"/>
        </w:rPr>
        <w:t xml:space="preserve"> e a letra do artigo 11</w:t>
      </w:r>
      <w:r>
        <w:rPr>
          <w:sz w:val="26"/>
        </w:rPr>
        <w:t xml:space="preserve"> (</w:t>
      </w:r>
      <w:r w:rsidRPr="006E53D9">
        <w:rPr>
          <w:sz w:val="26"/>
        </w:rPr>
        <w:t>5</w:t>
      </w:r>
      <w:r>
        <w:rPr>
          <w:sz w:val="26"/>
        </w:rPr>
        <w:t>)</w:t>
      </w:r>
      <w:r w:rsidRPr="006E53D9">
        <w:rPr>
          <w:sz w:val="26"/>
        </w:rPr>
        <w:t>, do Decreto-Lei 114-A/2023.</w:t>
      </w:r>
    </w:p>
    <w:p w14:paraId="241F32EB" w14:textId="77777777" w:rsidR="006E53D9" w:rsidRPr="006E53D9" w:rsidRDefault="006E53D9" w:rsidP="006E53D9">
      <w:pPr>
        <w:pStyle w:val="Normal1"/>
        <w:spacing w:line="360" w:lineRule="auto"/>
        <w:ind w:firstLine="567"/>
        <w:jc w:val="both"/>
        <w:rPr>
          <w:sz w:val="26"/>
        </w:rPr>
      </w:pPr>
    </w:p>
    <w:p w14:paraId="39CB1EAE" w14:textId="77777777" w:rsidR="006E53D9" w:rsidRDefault="006E53D9" w:rsidP="006E53D9">
      <w:pPr>
        <w:pStyle w:val="Normal1"/>
        <w:spacing w:line="360" w:lineRule="auto"/>
        <w:ind w:firstLine="567"/>
        <w:jc w:val="both"/>
        <w:rPr>
          <w:sz w:val="26"/>
        </w:rPr>
      </w:pPr>
      <w:r w:rsidRPr="006E53D9">
        <w:rPr>
          <w:sz w:val="26"/>
        </w:rPr>
        <w:t xml:space="preserve">Mais acresce o regime previsto no artigo 13 do mesmo diploma, designadamente o seu </w:t>
      </w:r>
      <w:r>
        <w:rPr>
          <w:sz w:val="26"/>
        </w:rPr>
        <w:t>(</w:t>
      </w:r>
      <w:r w:rsidRPr="006E53D9">
        <w:rPr>
          <w:sz w:val="26"/>
        </w:rPr>
        <w:t>1</w:t>
      </w:r>
      <w:r>
        <w:rPr>
          <w:sz w:val="26"/>
        </w:rPr>
        <w:t>)</w:t>
      </w:r>
      <w:r w:rsidRPr="006E53D9">
        <w:rPr>
          <w:sz w:val="26"/>
        </w:rPr>
        <w:t>, que expressamente consagra que</w:t>
      </w:r>
    </w:p>
    <w:p w14:paraId="75EA97F0" w14:textId="77777777" w:rsidR="006E53D9" w:rsidRDefault="006E53D9" w:rsidP="006E53D9">
      <w:pPr>
        <w:pStyle w:val="Normal1"/>
        <w:spacing w:line="360" w:lineRule="auto"/>
        <w:ind w:firstLine="567"/>
        <w:jc w:val="both"/>
        <w:rPr>
          <w:sz w:val="26"/>
        </w:rPr>
      </w:pPr>
    </w:p>
    <w:p w14:paraId="56C78A1D" w14:textId="26AF9FE9" w:rsidR="006E53D9" w:rsidRPr="006E53D9" w:rsidRDefault="006E53D9" w:rsidP="006E53D9">
      <w:pPr>
        <w:pStyle w:val="Normal1"/>
        <w:spacing w:line="360" w:lineRule="auto"/>
        <w:ind w:left="567" w:right="566"/>
        <w:jc w:val="both"/>
        <w:rPr>
          <w:i/>
          <w:iCs/>
          <w:szCs w:val="22"/>
        </w:rPr>
      </w:pPr>
      <w:r w:rsidRPr="006E53D9">
        <w:rPr>
          <w:i/>
          <w:iCs/>
          <w:szCs w:val="22"/>
        </w:rPr>
        <w:t xml:space="preserve">o demandante que tenha produzido prova razoavelmente disponível e suficiente para sustentar a ação coletiva e tenha indicado outros meios de prova que se encontram na posse do demandado ou de terceiros pode, mediante requerimento fundamentado, solicitar ao tribunal que seja ordenada a apresentação desses meios de prova pelo demandado ou por terceiros </w:t>
      </w:r>
    </w:p>
    <w:p w14:paraId="69E5FAEE" w14:textId="77777777" w:rsidR="006E53D9" w:rsidRDefault="006E53D9" w:rsidP="006E53D9">
      <w:pPr>
        <w:pStyle w:val="Normal1"/>
        <w:spacing w:line="360" w:lineRule="auto"/>
        <w:ind w:firstLine="567"/>
        <w:jc w:val="both"/>
        <w:rPr>
          <w:sz w:val="26"/>
        </w:rPr>
      </w:pPr>
    </w:p>
    <w:p w14:paraId="5BF12674" w14:textId="400A6588" w:rsidR="006E53D9" w:rsidRPr="006E53D9" w:rsidRDefault="006E53D9" w:rsidP="006E53D9">
      <w:pPr>
        <w:pStyle w:val="Normal1"/>
        <w:spacing w:line="360" w:lineRule="auto"/>
        <w:ind w:firstLine="567"/>
        <w:jc w:val="both"/>
        <w:rPr>
          <w:sz w:val="26"/>
        </w:rPr>
      </w:pPr>
      <w:r w:rsidRPr="006E53D9">
        <w:rPr>
          <w:sz w:val="26"/>
        </w:rPr>
        <w:t>prerrogativa esta que foi exercida nos autos.</w:t>
      </w:r>
    </w:p>
    <w:p w14:paraId="4D5D1C1D" w14:textId="77777777" w:rsidR="006E53D9" w:rsidRPr="006E53D9" w:rsidRDefault="006E53D9" w:rsidP="006E53D9">
      <w:pPr>
        <w:pStyle w:val="Normal1"/>
        <w:spacing w:line="360" w:lineRule="auto"/>
        <w:ind w:firstLine="567"/>
        <w:jc w:val="both"/>
        <w:rPr>
          <w:sz w:val="26"/>
        </w:rPr>
      </w:pPr>
    </w:p>
    <w:p w14:paraId="5EAD3380" w14:textId="77777777" w:rsidR="006E53D9" w:rsidRDefault="006E53D9" w:rsidP="006E53D9">
      <w:pPr>
        <w:pStyle w:val="Normal1"/>
        <w:spacing w:line="360" w:lineRule="auto"/>
        <w:ind w:firstLine="567"/>
        <w:jc w:val="both"/>
        <w:rPr>
          <w:sz w:val="26"/>
        </w:rPr>
      </w:pPr>
      <w:r w:rsidRPr="006E53D9">
        <w:rPr>
          <w:sz w:val="26"/>
        </w:rPr>
        <w:t xml:space="preserve">Por sua vez, o </w:t>
      </w:r>
      <w:r>
        <w:rPr>
          <w:sz w:val="26"/>
        </w:rPr>
        <w:t>(2)</w:t>
      </w:r>
      <w:r w:rsidRPr="006E53D9">
        <w:rPr>
          <w:sz w:val="26"/>
        </w:rPr>
        <w:t xml:space="preserve"> do mesmo artigo, reconhece ao demandado o direito de, igualmente mediante requerimento fundamentado, </w:t>
      </w:r>
    </w:p>
    <w:p w14:paraId="7B624DD0" w14:textId="77777777" w:rsidR="006E53D9" w:rsidRDefault="006E53D9" w:rsidP="006E53D9">
      <w:pPr>
        <w:pStyle w:val="Normal1"/>
        <w:spacing w:line="360" w:lineRule="auto"/>
        <w:ind w:firstLine="567"/>
        <w:jc w:val="both"/>
        <w:rPr>
          <w:sz w:val="26"/>
        </w:rPr>
      </w:pPr>
    </w:p>
    <w:p w14:paraId="08B57F59" w14:textId="6E842805" w:rsidR="006E53D9" w:rsidRPr="006E53D9" w:rsidRDefault="006E53D9" w:rsidP="006E53D9">
      <w:pPr>
        <w:pStyle w:val="Normal1"/>
        <w:spacing w:line="360" w:lineRule="auto"/>
        <w:ind w:left="567" w:right="566"/>
        <w:jc w:val="both"/>
        <w:rPr>
          <w:i/>
          <w:iCs/>
          <w:szCs w:val="22"/>
        </w:rPr>
      </w:pPr>
      <w:r w:rsidRPr="006E53D9">
        <w:rPr>
          <w:i/>
          <w:iCs/>
          <w:szCs w:val="22"/>
        </w:rPr>
        <w:t>solicitar ao tribunal que ordene a apresentação de meios de prova relevantes que se encontram na posse do demandante ou de terceiros</w:t>
      </w:r>
    </w:p>
    <w:p w14:paraId="663DDE40" w14:textId="77777777" w:rsidR="006E53D9" w:rsidRDefault="006E53D9" w:rsidP="006E53D9">
      <w:pPr>
        <w:pStyle w:val="Normal1"/>
        <w:spacing w:line="360" w:lineRule="auto"/>
        <w:ind w:firstLine="567"/>
        <w:jc w:val="both"/>
        <w:rPr>
          <w:sz w:val="26"/>
        </w:rPr>
      </w:pPr>
    </w:p>
    <w:p w14:paraId="080C5490" w14:textId="35E32637" w:rsidR="006E53D9" w:rsidRPr="006E53D9" w:rsidRDefault="006E53D9" w:rsidP="006E53D9">
      <w:pPr>
        <w:pStyle w:val="Normal1"/>
        <w:spacing w:line="360" w:lineRule="auto"/>
        <w:ind w:firstLine="567"/>
        <w:jc w:val="both"/>
        <w:rPr>
          <w:sz w:val="26"/>
        </w:rPr>
      </w:pPr>
      <w:r w:rsidRPr="006E53D9">
        <w:rPr>
          <w:sz w:val="26"/>
        </w:rPr>
        <w:t xml:space="preserve"> faculdade que também foi </w:t>
      </w:r>
      <w:proofErr w:type="spellStart"/>
      <w:r w:rsidRPr="006E53D9">
        <w:rPr>
          <w:sz w:val="26"/>
        </w:rPr>
        <w:t>accionada</w:t>
      </w:r>
      <w:proofErr w:type="spellEnd"/>
      <w:r w:rsidRPr="006E53D9">
        <w:rPr>
          <w:sz w:val="26"/>
        </w:rPr>
        <w:t xml:space="preserve"> relativamente aos contratos </w:t>
      </w:r>
      <w:proofErr w:type="spellStart"/>
      <w:r w:rsidRPr="006E53D9">
        <w:rPr>
          <w:i/>
          <w:iCs/>
          <w:sz w:val="26"/>
        </w:rPr>
        <w:t>sub</w:t>
      </w:r>
      <w:proofErr w:type="spellEnd"/>
      <w:r w:rsidRPr="006E53D9">
        <w:rPr>
          <w:i/>
          <w:iCs/>
          <w:sz w:val="26"/>
        </w:rPr>
        <w:t xml:space="preserve"> </w:t>
      </w:r>
      <w:proofErr w:type="spellStart"/>
      <w:r w:rsidRPr="006E53D9">
        <w:rPr>
          <w:i/>
          <w:iCs/>
          <w:sz w:val="26"/>
        </w:rPr>
        <w:t>judice</w:t>
      </w:r>
      <w:proofErr w:type="spellEnd"/>
      <w:r w:rsidRPr="006E53D9">
        <w:rPr>
          <w:sz w:val="26"/>
        </w:rPr>
        <w:t>.</w:t>
      </w:r>
    </w:p>
    <w:p w14:paraId="5C14CB7D" w14:textId="77777777" w:rsidR="006E53D9" w:rsidRPr="006E53D9" w:rsidRDefault="006E53D9" w:rsidP="006E53D9">
      <w:pPr>
        <w:pStyle w:val="Normal1"/>
        <w:spacing w:line="360" w:lineRule="auto"/>
        <w:ind w:firstLine="567"/>
        <w:jc w:val="both"/>
        <w:rPr>
          <w:sz w:val="26"/>
        </w:rPr>
      </w:pPr>
    </w:p>
    <w:p w14:paraId="24CF5693" w14:textId="552CA641" w:rsidR="006E53D9" w:rsidRPr="006E53D9" w:rsidRDefault="006E53D9" w:rsidP="006E53D9">
      <w:pPr>
        <w:pStyle w:val="Normal1"/>
        <w:spacing w:line="360" w:lineRule="auto"/>
        <w:ind w:firstLine="567"/>
        <w:jc w:val="both"/>
        <w:rPr>
          <w:sz w:val="26"/>
        </w:rPr>
      </w:pPr>
      <w:r w:rsidRPr="006E53D9">
        <w:rPr>
          <w:sz w:val="26"/>
        </w:rPr>
        <w:t>Por fim, importa salientar, ainda neste introito, a clareza e solidez do entendimento perfilhado pelo Colendo Supremo Tribunal de Justiça, no acórdão proferido no processo 8086/23.3T8LSB.L1.S1, de 10.04.2024, que aqui se reproduz por remissão, cuja fundamentação é, só por si, elucidativa e autoexplicativa quanto à admissibilidade e regime processual das ações coletivas de natureza inibitória e indemnizatória</w:t>
      </w:r>
      <w:r>
        <w:rPr>
          <w:sz w:val="26"/>
        </w:rPr>
        <w:t xml:space="preserve"> e que se opõe, como se percebe do mesmo, ao tipo de entendimento plasmado na douta decisão recorrida.</w:t>
      </w:r>
    </w:p>
    <w:p w14:paraId="785659E7" w14:textId="77777777" w:rsidR="006E53D9" w:rsidRDefault="006E53D9" w:rsidP="00D95B87">
      <w:pPr>
        <w:pStyle w:val="Normal1"/>
        <w:spacing w:line="360" w:lineRule="auto"/>
        <w:ind w:firstLine="567"/>
        <w:jc w:val="both"/>
        <w:rPr>
          <w:sz w:val="26"/>
        </w:rPr>
      </w:pPr>
    </w:p>
    <w:p w14:paraId="05C83ECC" w14:textId="7D625B65" w:rsidR="00D95B87" w:rsidRDefault="006E53D9" w:rsidP="00D95B87">
      <w:pPr>
        <w:pStyle w:val="Normal1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Destarte, o</w:t>
      </w:r>
      <w:r w:rsidR="006D3F9E">
        <w:rPr>
          <w:sz w:val="26"/>
        </w:rPr>
        <w:t xml:space="preserve"> presente recurso visa sindicar a sentença que indeferiu liminarmente a petição inicial da ação popular intentada pelos Recorrentes</w:t>
      </w:r>
      <w:r>
        <w:rPr>
          <w:sz w:val="26"/>
        </w:rPr>
        <w:t>,</w:t>
      </w:r>
      <w:r w:rsidR="006D3F9E">
        <w:rPr>
          <w:sz w:val="26"/>
        </w:rPr>
        <w:t xml:space="preserve"> com fundamento em alegada insuficiência da causa de pedir e manifesta improcedência do pedido, nos termos do artigo 13 da Lei 83/95, de 31 de agosto.</w:t>
      </w:r>
    </w:p>
    <w:p w14:paraId="0AE6AAD6" w14:textId="77777777" w:rsidR="00D95B87" w:rsidRDefault="00D95B87" w:rsidP="00D95B87">
      <w:pPr>
        <w:pStyle w:val="Normal1"/>
        <w:spacing w:line="360" w:lineRule="auto"/>
        <w:ind w:firstLine="567"/>
        <w:jc w:val="both"/>
        <w:rPr>
          <w:sz w:val="26"/>
        </w:rPr>
      </w:pPr>
    </w:p>
    <w:p w14:paraId="1F322C0E" w14:textId="1E02FF3A" w:rsidR="00D95B87" w:rsidRDefault="006D3F9E" w:rsidP="00D95B87">
      <w:pPr>
        <w:pStyle w:val="Normal1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A decisão recorrida, ao assim decidir, incorre em erro de julgamento, quer na apreciação dos pressupostos processuais, quer na aplicação do regime substantivo e processual aplicável às ações populares, designadamente no que concerne ao ónus de alegação e prova, à natureza e função das ações inibitórias e à tutela dos interesses difusos dos consumidores.</w:t>
      </w:r>
    </w:p>
    <w:p w14:paraId="04E90451" w14:textId="77777777" w:rsidR="00D95B87" w:rsidRDefault="00D95B87" w:rsidP="00D95B87">
      <w:pPr>
        <w:pStyle w:val="Normal1"/>
        <w:spacing w:line="360" w:lineRule="auto"/>
        <w:ind w:firstLine="567"/>
        <w:jc w:val="both"/>
        <w:rPr>
          <w:sz w:val="26"/>
        </w:rPr>
      </w:pPr>
    </w:p>
    <w:p w14:paraId="2F66CC95" w14:textId="77777777" w:rsidR="00D95B87" w:rsidRDefault="006D3F9E" w:rsidP="00D95B87">
      <w:pPr>
        <w:pStyle w:val="Normal1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II. Da Fundamentação Jurídica da Sentença Recorrida</w:t>
      </w:r>
    </w:p>
    <w:p w14:paraId="1A396507" w14:textId="77777777" w:rsidR="00D95B87" w:rsidRDefault="00D95B87" w:rsidP="00D95B87">
      <w:pPr>
        <w:pStyle w:val="Normal1"/>
        <w:spacing w:line="360" w:lineRule="auto"/>
        <w:ind w:firstLine="567"/>
        <w:jc w:val="both"/>
        <w:rPr>
          <w:sz w:val="26"/>
        </w:rPr>
      </w:pPr>
    </w:p>
    <w:p w14:paraId="161B2D19" w14:textId="77777777" w:rsidR="006E53D9" w:rsidRDefault="006D3F9E" w:rsidP="00D95B87">
      <w:pPr>
        <w:pStyle w:val="Normal1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A sentença recorrida sustenta o indeferimento liminar da petição inicial essencialmente em dois argumentos: </w:t>
      </w:r>
    </w:p>
    <w:p w14:paraId="5E7A6B6C" w14:textId="1977FFFA" w:rsidR="006E53D9" w:rsidRDefault="006D3F9E" w:rsidP="006E53D9">
      <w:pPr>
        <w:pStyle w:val="Normal1"/>
        <w:numPr>
          <w:ilvl w:val="0"/>
          <w:numId w:val="33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ausência de alegação e demonstração de factos concretos que consubstanciem a prática ilícita imputada à Ré, nomeadamente a identificação das cláusulas contratuais e a efetiva cobrança das comissões de abertura de contrato; </w:t>
      </w:r>
    </w:p>
    <w:p w14:paraId="4F35900F" w14:textId="1AEA0355" w:rsidR="00D95B87" w:rsidRDefault="006D3F9E" w:rsidP="006E53D9">
      <w:pPr>
        <w:pStyle w:val="Normal1"/>
        <w:numPr>
          <w:ilvl w:val="0"/>
          <w:numId w:val="33"/>
        </w:numPr>
        <w:spacing w:line="360" w:lineRule="auto"/>
        <w:jc w:val="both"/>
        <w:rPr>
          <w:sz w:val="26"/>
        </w:rPr>
      </w:pPr>
      <w:r>
        <w:rPr>
          <w:sz w:val="26"/>
        </w:rPr>
        <w:lastRenderedPageBreak/>
        <w:t>manifesta improcedência do pedido, por não se encontrarem alegados os factos essenciais que permitam a apreciação do mérito da pretensão.</w:t>
      </w:r>
    </w:p>
    <w:p w14:paraId="0BB651FE" w14:textId="77777777" w:rsidR="00D95B87" w:rsidRDefault="00D95B87" w:rsidP="00D95B87">
      <w:pPr>
        <w:pStyle w:val="Normal1"/>
        <w:spacing w:line="360" w:lineRule="auto"/>
        <w:ind w:firstLine="567"/>
        <w:jc w:val="both"/>
        <w:rPr>
          <w:sz w:val="26"/>
        </w:rPr>
      </w:pPr>
    </w:p>
    <w:p w14:paraId="18CC9C41" w14:textId="6B1E7D35" w:rsidR="00D95B87" w:rsidRDefault="006D3F9E" w:rsidP="00D95B87">
      <w:pPr>
        <w:pStyle w:val="Normal1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III. Crítica das Soluções Jurídicas Adotadas</w:t>
      </w:r>
    </w:p>
    <w:p w14:paraId="29588AAB" w14:textId="77777777" w:rsidR="00D95B87" w:rsidRDefault="00D95B87" w:rsidP="00D95B87">
      <w:pPr>
        <w:pStyle w:val="Normal1"/>
        <w:spacing w:line="360" w:lineRule="auto"/>
        <w:jc w:val="both"/>
        <w:rPr>
          <w:sz w:val="26"/>
        </w:rPr>
      </w:pPr>
    </w:p>
    <w:p w14:paraId="7CF9356E" w14:textId="77777777" w:rsidR="006E53D9" w:rsidRDefault="006D3F9E" w:rsidP="00D95B87">
      <w:pPr>
        <w:pStyle w:val="Normal1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1. Do Regime das Ações Populares e do Ónus de Alegação e Prova</w:t>
      </w:r>
      <w:r>
        <w:rPr>
          <w:sz w:val="26"/>
        </w:rPr>
        <w:br/>
      </w:r>
    </w:p>
    <w:p w14:paraId="7A38569E" w14:textId="59B488AB" w:rsidR="00D95B87" w:rsidRDefault="006D3F9E" w:rsidP="00D95B87">
      <w:pPr>
        <w:pStyle w:val="Normal1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A ação popular, prevista no artigo 52</w:t>
      </w:r>
      <w:r w:rsidR="006E53D9">
        <w:rPr>
          <w:sz w:val="26"/>
        </w:rPr>
        <w:t xml:space="preserve"> (</w:t>
      </w:r>
      <w:r>
        <w:rPr>
          <w:sz w:val="26"/>
        </w:rPr>
        <w:t>3</w:t>
      </w:r>
      <w:r w:rsidR="006E53D9">
        <w:rPr>
          <w:sz w:val="26"/>
        </w:rPr>
        <w:t>)</w:t>
      </w:r>
      <w:r>
        <w:rPr>
          <w:sz w:val="26"/>
        </w:rPr>
        <w:t xml:space="preserve"> da Constituição da República Portuguesa e densificada na Lei 83/95, visa a tutela jurisdicional de interesses difusos, nomeadamente dos consumidores, permitindo a qualquer cidadão ou associação a promoção da prevenção, cessação ou perseguição judicial de infrações contra os direitos dos consumidores, incluindo o direito de requerer a correspondente indemnização.</w:t>
      </w:r>
    </w:p>
    <w:p w14:paraId="27062118" w14:textId="77777777" w:rsidR="006E53D9" w:rsidRDefault="006E53D9" w:rsidP="00D95B87">
      <w:pPr>
        <w:pStyle w:val="Normal1"/>
        <w:spacing w:line="360" w:lineRule="auto"/>
        <w:ind w:firstLine="567"/>
        <w:jc w:val="both"/>
        <w:rPr>
          <w:sz w:val="26"/>
        </w:rPr>
      </w:pPr>
    </w:p>
    <w:p w14:paraId="3277F159" w14:textId="77777777" w:rsidR="006E53D9" w:rsidRDefault="006D3F9E" w:rsidP="00D95B87">
      <w:pPr>
        <w:pStyle w:val="Normal1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O artigo 13 da Lei 83/95 prevê o indeferimento liminar da petição inicial apenas quando seja </w:t>
      </w:r>
      <w:r w:rsidRPr="006E53D9">
        <w:rPr>
          <w:i/>
          <w:iCs/>
          <w:sz w:val="26"/>
        </w:rPr>
        <w:t>manifestamente improvável a procedência do pedido</w:t>
      </w:r>
      <w:r>
        <w:rPr>
          <w:sz w:val="26"/>
        </w:rPr>
        <w:t xml:space="preserve">, devendo o julgador, antes de decidir, ouvir o Ministério Público e realizar as averiguações que considere justificadas ou que lhe sejam requeridas. </w:t>
      </w:r>
    </w:p>
    <w:p w14:paraId="4E49A6C6" w14:textId="77777777" w:rsidR="006E53D9" w:rsidRDefault="006E53D9" w:rsidP="00D95B87">
      <w:pPr>
        <w:pStyle w:val="Normal1"/>
        <w:spacing w:line="360" w:lineRule="auto"/>
        <w:ind w:firstLine="567"/>
        <w:jc w:val="both"/>
        <w:rPr>
          <w:sz w:val="26"/>
        </w:rPr>
      </w:pPr>
    </w:p>
    <w:p w14:paraId="17A99284" w14:textId="77777777" w:rsidR="006E53D9" w:rsidRDefault="006D3F9E" w:rsidP="00D95B87">
      <w:pPr>
        <w:pStyle w:val="Normal1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O </w:t>
      </w:r>
      <w:r w:rsidR="006E53D9">
        <w:rPr>
          <w:sz w:val="26"/>
        </w:rPr>
        <w:t xml:space="preserve">Colendo </w:t>
      </w:r>
      <w:r>
        <w:rPr>
          <w:sz w:val="26"/>
        </w:rPr>
        <w:t>Supremo Tribunal de Justiça, no recente Acórdão de 10.04.2024</w:t>
      </w:r>
      <w:r w:rsidR="006E53D9">
        <w:rPr>
          <w:sz w:val="26"/>
        </w:rPr>
        <w:t xml:space="preserve">, processo </w:t>
      </w:r>
      <w:r>
        <w:rPr>
          <w:sz w:val="26"/>
        </w:rPr>
        <w:t>8086/23.3T8LSB, clarificou que este juízo de manifesta improcedência deve ser restritivo, apenas se justificando quando a pretensão deduzida se revele, de forma inequívoca, irremediavelmente condenada ao insucess</w:t>
      </w:r>
      <w:r w:rsidRPr="006E53D9">
        <w:rPr>
          <w:sz w:val="26"/>
        </w:rPr>
        <w:t>o,</w:t>
      </w:r>
      <w:r w:rsidRPr="006E53D9">
        <w:rPr>
          <w:sz w:val="26"/>
          <w:u w:val="single"/>
        </w:rPr>
        <w:t xml:space="preserve"> não bastando meras insuficiências formais ou deficiências na exposição dos factos</w:t>
      </w:r>
      <w:r>
        <w:rPr>
          <w:sz w:val="26"/>
        </w:rPr>
        <w:t>.</w:t>
      </w:r>
    </w:p>
    <w:p w14:paraId="1DEE41F6" w14:textId="77777777" w:rsidR="006E53D9" w:rsidRDefault="006E53D9" w:rsidP="00D95B87">
      <w:pPr>
        <w:pStyle w:val="Normal1"/>
        <w:spacing w:line="360" w:lineRule="auto"/>
        <w:ind w:firstLine="567"/>
        <w:jc w:val="both"/>
        <w:rPr>
          <w:sz w:val="26"/>
        </w:rPr>
      </w:pPr>
    </w:p>
    <w:p w14:paraId="232E4207" w14:textId="77777777" w:rsidR="00763598" w:rsidRDefault="006D3F9E" w:rsidP="00763598">
      <w:pPr>
        <w:pStyle w:val="Normal1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A sentença recorrida, ao exigir a identificação exaustiva das cláusulas contratuais e a demonstração prévia da cobrança efetiva das comissões, impõe um ónus de alegação e prova manifestamente excessivo e incompatível com a natureza </w:t>
      </w:r>
      <w:r>
        <w:rPr>
          <w:sz w:val="26"/>
        </w:rPr>
        <w:lastRenderedPageBreak/>
        <w:t xml:space="preserve">e função das ações populares, designadamente das ações inibitórias. Como refere a melhor doutrina (Miguel Teixeira de Sousa, </w:t>
      </w:r>
      <w:r w:rsidRPr="00763598">
        <w:rPr>
          <w:i/>
          <w:iCs/>
          <w:sz w:val="26"/>
        </w:rPr>
        <w:t xml:space="preserve">As Partes, o </w:t>
      </w:r>
      <w:proofErr w:type="spellStart"/>
      <w:r w:rsidRPr="00763598">
        <w:rPr>
          <w:i/>
          <w:iCs/>
          <w:sz w:val="26"/>
        </w:rPr>
        <w:t>Objecto</w:t>
      </w:r>
      <w:proofErr w:type="spellEnd"/>
      <w:r w:rsidRPr="00763598">
        <w:rPr>
          <w:i/>
          <w:iCs/>
          <w:sz w:val="26"/>
        </w:rPr>
        <w:t xml:space="preserve"> e a Prova na </w:t>
      </w:r>
      <w:proofErr w:type="spellStart"/>
      <w:r w:rsidRPr="00763598">
        <w:rPr>
          <w:i/>
          <w:iCs/>
          <w:sz w:val="26"/>
        </w:rPr>
        <w:t>Acção</w:t>
      </w:r>
      <w:proofErr w:type="spellEnd"/>
      <w:r w:rsidRPr="00763598">
        <w:rPr>
          <w:i/>
          <w:iCs/>
          <w:sz w:val="26"/>
        </w:rPr>
        <w:t xml:space="preserve"> Declarativa</w:t>
      </w:r>
      <w:r>
        <w:rPr>
          <w:sz w:val="26"/>
        </w:rPr>
        <w:t>, 1995), a ação popular visa precisamente permitir a tutela de situações em que, pela sua natureza difusa e coletiva, não é exigível ao autor a individualização dos lesados ou a demonstração de todos os factos concretos, bastando a alegação de uma prática generalizada, potencialmente lesiva dos interesses difusos</w:t>
      </w:r>
      <w:r w:rsidR="00763598">
        <w:rPr>
          <w:sz w:val="26"/>
        </w:rPr>
        <w:t>, coletivos ou individuais homogéneos</w:t>
      </w:r>
      <w:r>
        <w:rPr>
          <w:sz w:val="26"/>
        </w:rPr>
        <w:t xml:space="preserve"> em causa.</w:t>
      </w:r>
    </w:p>
    <w:p w14:paraId="7FA06C14" w14:textId="77777777" w:rsidR="00763598" w:rsidRDefault="00763598" w:rsidP="00763598">
      <w:pPr>
        <w:pStyle w:val="Normal1"/>
        <w:spacing w:line="360" w:lineRule="auto"/>
        <w:ind w:firstLine="567"/>
        <w:jc w:val="both"/>
        <w:rPr>
          <w:sz w:val="26"/>
        </w:rPr>
      </w:pPr>
    </w:p>
    <w:p w14:paraId="4FF9354F" w14:textId="77777777" w:rsidR="00763598" w:rsidRDefault="006D3F9E" w:rsidP="00763598">
      <w:pPr>
        <w:pStyle w:val="Normal1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O entendimento sufragado pelo Supremo Tribunal de Justiça no citado Acórdão é inequívoco: </w:t>
      </w:r>
    </w:p>
    <w:p w14:paraId="7035BF18" w14:textId="77777777" w:rsidR="00763598" w:rsidRDefault="00763598" w:rsidP="00763598">
      <w:pPr>
        <w:pStyle w:val="Normal1"/>
        <w:spacing w:line="360" w:lineRule="auto"/>
        <w:ind w:firstLine="567"/>
        <w:jc w:val="both"/>
        <w:rPr>
          <w:sz w:val="26"/>
        </w:rPr>
      </w:pPr>
    </w:p>
    <w:p w14:paraId="2DB2F8DD" w14:textId="7009AB1B" w:rsidR="00763598" w:rsidRPr="00763598" w:rsidRDefault="006D3F9E" w:rsidP="00763598">
      <w:pPr>
        <w:pStyle w:val="Normal1"/>
        <w:spacing w:line="360" w:lineRule="auto"/>
        <w:ind w:left="567" w:right="566"/>
        <w:jc w:val="both"/>
        <w:rPr>
          <w:i/>
          <w:iCs/>
          <w:szCs w:val="22"/>
        </w:rPr>
      </w:pPr>
      <w:r w:rsidRPr="00763598">
        <w:rPr>
          <w:i/>
          <w:iCs/>
          <w:szCs w:val="22"/>
        </w:rPr>
        <w:t xml:space="preserve">os elementos disponíveis não justificam o juízo de manifesta improcedência, na </w:t>
      </w:r>
      <w:proofErr w:type="spellStart"/>
      <w:r w:rsidRPr="00763598">
        <w:rPr>
          <w:i/>
          <w:iCs/>
          <w:szCs w:val="22"/>
        </w:rPr>
        <w:t>acepção</w:t>
      </w:r>
      <w:proofErr w:type="spellEnd"/>
      <w:r w:rsidRPr="00763598">
        <w:rPr>
          <w:i/>
          <w:iCs/>
          <w:szCs w:val="22"/>
        </w:rPr>
        <w:t xml:space="preserve"> definida, quanto à pretensão da Autora, pelo que se impõe o prosseguimento da </w:t>
      </w:r>
      <w:proofErr w:type="spellStart"/>
      <w:r w:rsidRPr="00763598">
        <w:rPr>
          <w:i/>
          <w:iCs/>
          <w:szCs w:val="22"/>
        </w:rPr>
        <w:t>acção</w:t>
      </w:r>
      <w:proofErr w:type="spellEnd"/>
      <w:r w:rsidRPr="00763598">
        <w:rPr>
          <w:i/>
          <w:iCs/>
          <w:szCs w:val="22"/>
        </w:rPr>
        <w:t xml:space="preserve"> e a revogação do despacho recorrido</w:t>
      </w:r>
      <w:r w:rsidR="00763598" w:rsidRPr="00763598">
        <w:rPr>
          <w:i/>
          <w:iCs/>
          <w:szCs w:val="22"/>
        </w:rPr>
        <w:t>.</w:t>
      </w:r>
    </w:p>
    <w:p w14:paraId="58AD07BC" w14:textId="77777777" w:rsidR="00763598" w:rsidRDefault="00763598" w:rsidP="00763598">
      <w:pPr>
        <w:pStyle w:val="Normal1"/>
        <w:spacing w:line="360" w:lineRule="auto"/>
        <w:ind w:firstLine="567"/>
        <w:jc w:val="both"/>
        <w:rPr>
          <w:sz w:val="26"/>
        </w:rPr>
      </w:pPr>
    </w:p>
    <w:p w14:paraId="48FDFB2A" w14:textId="529965DB" w:rsidR="00763598" w:rsidRDefault="00763598" w:rsidP="00763598">
      <w:pPr>
        <w:pStyle w:val="Normal1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Isto, para um caso com semelhanças idênticas. </w:t>
      </w:r>
    </w:p>
    <w:p w14:paraId="36251197" w14:textId="77777777" w:rsidR="00763598" w:rsidRDefault="00763598" w:rsidP="00763598">
      <w:pPr>
        <w:pStyle w:val="Normal1"/>
        <w:spacing w:line="360" w:lineRule="auto"/>
        <w:ind w:firstLine="567"/>
        <w:jc w:val="both"/>
        <w:rPr>
          <w:sz w:val="26"/>
        </w:rPr>
      </w:pPr>
    </w:p>
    <w:p w14:paraId="46854DEE" w14:textId="77777777" w:rsidR="00763598" w:rsidRDefault="006D3F9E" w:rsidP="00763598">
      <w:pPr>
        <w:pStyle w:val="Normal1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Ou seja, a mera insuficiência de prova ou de alegação detalhada não pode fundamentar o indeferimento liminar, devendo o tribunal, em caso de dúvida, permitir o prosseguimento da ação e a produção de prova, em respeito pelo princípio do acesso ao direito e à tutela jurisdicional efetiva (</w:t>
      </w:r>
      <w:r w:rsidR="00763598" w:rsidRPr="00763598">
        <w:rPr>
          <w:i/>
          <w:iCs/>
          <w:sz w:val="26"/>
        </w:rPr>
        <w:t>cf</w:t>
      </w:r>
      <w:r w:rsidR="00763598">
        <w:rPr>
          <w:sz w:val="26"/>
        </w:rPr>
        <w:t xml:space="preserve">. </w:t>
      </w:r>
      <w:r>
        <w:rPr>
          <w:sz w:val="26"/>
        </w:rPr>
        <w:t xml:space="preserve">artigo </w:t>
      </w:r>
      <w:r w:rsidR="00763598">
        <w:rPr>
          <w:sz w:val="26"/>
        </w:rPr>
        <w:t xml:space="preserve">20 </w:t>
      </w:r>
      <w:r>
        <w:rPr>
          <w:sz w:val="26"/>
        </w:rPr>
        <w:t>da CRP).</w:t>
      </w:r>
      <w:r>
        <w:rPr>
          <w:sz w:val="26"/>
        </w:rPr>
        <w:br/>
      </w:r>
    </w:p>
    <w:p w14:paraId="107472BB" w14:textId="77777777" w:rsidR="00763598" w:rsidRDefault="006D3F9E" w:rsidP="00763598">
      <w:pPr>
        <w:pStyle w:val="Normal1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2. Da Natureza e Função das Ações Inibitórias em Matéria de Defesa do Consumidor</w:t>
      </w:r>
    </w:p>
    <w:p w14:paraId="794DDE46" w14:textId="77777777" w:rsidR="00763598" w:rsidRDefault="00763598" w:rsidP="00763598">
      <w:pPr>
        <w:pStyle w:val="Normal1"/>
        <w:spacing w:line="360" w:lineRule="auto"/>
        <w:ind w:firstLine="567"/>
        <w:jc w:val="both"/>
        <w:rPr>
          <w:sz w:val="26"/>
        </w:rPr>
      </w:pPr>
    </w:p>
    <w:p w14:paraId="03C19F7B" w14:textId="77777777" w:rsidR="003E31F0" w:rsidRPr="003E31F0" w:rsidRDefault="003E31F0" w:rsidP="003E31F0">
      <w:pPr>
        <w:pStyle w:val="Normal1"/>
        <w:spacing w:line="360" w:lineRule="auto"/>
        <w:ind w:firstLine="567"/>
        <w:jc w:val="both"/>
        <w:rPr>
          <w:sz w:val="26"/>
        </w:rPr>
      </w:pPr>
      <w:r w:rsidRPr="003E31F0">
        <w:rPr>
          <w:sz w:val="26"/>
        </w:rPr>
        <w:t xml:space="preserve">A sentença recorrida revela um manifesto desfasamento relativamente à natureza e função próprias das ações inibitórias, designadamente no domínio da defesa dos interesses difusos e coletivos dos consumidores. Estas ações têm, por desígnio legislativo e constitucional, uma função eminentemente preventiva e </w:t>
      </w:r>
      <w:r w:rsidRPr="003E31F0">
        <w:rPr>
          <w:sz w:val="26"/>
        </w:rPr>
        <w:lastRenderedPageBreak/>
        <w:t>repressiva, visando não apenas a eliminação de práticas ilícitas já concretizadas, mas, sobretudo, a cessação e prevenção da sua repetição futura.</w:t>
      </w:r>
    </w:p>
    <w:p w14:paraId="360FDEF1" w14:textId="77777777" w:rsidR="003E31F0" w:rsidRPr="003E31F0" w:rsidRDefault="003E31F0" w:rsidP="003E31F0">
      <w:pPr>
        <w:pStyle w:val="Normal1"/>
        <w:spacing w:line="360" w:lineRule="auto"/>
        <w:ind w:firstLine="567"/>
        <w:jc w:val="both"/>
        <w:rPr>
          <w:sz w:val="26"/>
        </w:rPr>
      </w:pPr>
    </w:p>
    <w:p w14:paraId="19E8924E" w14:textId="2144EDE4" w:rsidR="003E31F0" w:rsidRPr="003E31F0" w:rsidRDefault="003E31F0" w:rsidP="003E31F0">
      <w:pPr>
        <w:pStyle w:val="Normal1"/>
        <w:spacing w:line="360" w:lineRule="auto"/>
        <w:ind w:firstLine="567"/>
        <w:jc w:val="both"/>
        <w:rPr>
          <w:sz w:val="26"/>
        </w:rPr>
      </w:pPr>
      <w:r w:rsidRPr="003E31F0">
        <w:rPr>
          <w:sz w:val="26"/>
        </w:rPr>
        <w:t>Com efeito, decorre do artigo 32 da Lei das Cláusulas Contratuais Gerais (LCCG) e da jurisprudência consolidada do</w:t>
      </w:r>
      <w:r>
        <w:rPr>
          <w:sz w:val="26"/>
        </w:rPr>
        <w:t xml:space="preserve"> Colendo</w:t>
      </w:r>
      <w:r w:rsidRPr="003E31F0">
        <w:rPr>
          <w:sz w:val="26"/>
        </w:rPr>
        <w:t xml:space="preserve"> Supremo Tribunal de Justiça — v.g., </w:t>
      </w:r>
      <w:r>
        <w:rPr>
          <w:sz w:val="26"/>
        </w:rPr>
        <w:t>douto a</w:t>
      </w:r>
      <w:r w:rsidRPr="003E31F0">
        <w:rPr>
          <w:sz w:val="26"/>
        </w:rPr>
        <w:t>córdão de 08.05.2013 — que a utilidade da ação inibitória não se esgota na declaração de nulidade de cláusulas concretas já utilizadas, mas estende-se, fundamentalmente, à proibição da sua inserção futura em contratos, bastando para tanto a demonstração de uma prática, ou, até mesmo, do risco de prática lesiva dos interesses protegidos.</w:t>
      </w:r>
    </w:p>
    <w:p w14:paraId="0A416A25" w14:textId="77777777" w:rsidR="003E31F0" w:rsidRPr="003E31F0" w:rsidRDefault="003E31F0" w:rsidP="003E31F0">
      <w:pPr>
        <w:pStyle w:val="Normal1"/>
        <w:spacing w:line="360" w:lineRule="auto"/>
        <w:ind w:firstLine="567"/>
        <w:jc w:val="both"/>
        <w:rPr>
          <w:sz w:val="26"/>
        </w:rPr>
      </w:pPr>
    </w:p>
    <w:p w14:paraId="0A91BC93" w14:textId="77777777" w:rsidR="003E31F0" w:rsidRPr="003E31F0" w:rsidRDefault="003E31F0" w:rsidP="003E31F0">
      <w:pPr>
        <w:pStyle w:val="Normal1"/>
        <w:spacing w:line="360" w:lineRule="auto"/>
        <w:ind w:firstLine="567"/>
        <w:jc w:val="both"/>
        <w:rPr>
          <w:sz w:val="26"/>
        </w:rPr>
      </w:pPr>
      <w:r w:rsidRPr="003E31F0">
        <w:rPr>
          <w:sz w:val="26"/>
        </w:rPr>
        <w:t>É precisamente por esta razão que se considera incompatível com a ratio das ações inibitórias a exigência de uma identificação exaustiva e individualizada das cláusulas em causa e da respetiva utilização efetiva em contratos celebrados com consumidores concretos. Tal exigência, sufragada na sentença recorrida, desvirtua e esvazia de conteúdo a tutela jurisdicional dos interesses difusos, tornando-a inócua e impraticável, quando o ordenamento jurídico nacional claramente atribui à ação inibitória a missão de obstar à perpetuação de práticas abusivas independentemente da individualização dos lesados.</w:t>
      </w:r>
    </w:p>
    <w:p w14:paraId="13FC108C" w14:textId="77777777" w:rsidR="003E31F0" w:rsidRPr="003E31F0" w:rsidRDefault="003E31F0" w:rsidP="003E31F0">
      <w:pPr>
        <w:pStyle w:val="Normal1"/>
        <w:spacing w:line="360" w:lineRule="auto"/>
        <w:ind w:firstLine="567"/>
        <w:jc w:val="both"/>
        <w:rPr>
          <w:sz w:val="26"/>
        </w:rPr>
      </w:pPr>
    </w:p>
    <w:p w14:paraId="481386BA" w14:textId="77777777" w:rsidR="003E31F0" w:rsidRPr="003E31F0" w:rsidRDefault="003E31F0" w:rsidP="003E31F0">
      <w:pPr>
        <w:pStyle w:val="Normal1"/>
        <w:spacing w:line="360" w:lineRule="auto"/>
        <w:ind w:firstLine="567"/>
        <w:jc w:val="both"/>
        <w:rPr>
          <w:sz w:val="26"/>
        </w:rPr>
      </w:pPr>
      <w:r w:rsidRPr="003E31F0">
        <w:rPr>
          <w:sz w:val="26"/>
        </w:rPr>
        <w:t>No caso vertente, os autores juntaram, com o requerimento de 16.12.2024, o documento 1 (preçário do réu), do qual resulta inequívoca e documentalmente provada a prática impugnada:</w:t>
      </w:r>
    </w:p>
    <w:p w14:paraId="30246C6E" w14:textId="45697A2A" w:rsidR="003E31F0" w:rsidRPr="003E31F0" w:rsidRDefault="003E31F0" w:rsidP="003E31F0">
      <w:pPr>
        <w:pStyle w:val="Normal1"/>
        <w:spacing w:line="360" w:lineRule="auto"/>
        <w:ind w:firstLine="567"/>
        <w:jc w:val="both"/>
        <w:rPr>
          <w:sz w:val="26"/>
        </w:rPr>
      </w:pPr>
      <w:r w:rsidRPr="003E31F0">
        <w:rPr>
          <w:sz w:val="26"/>
        </w:rPr>
        <w:t xml:space="preserve">— </w:t>
      </w:r>
      <w:proofErr w:type="gramStart"/>
      <w:r w:rsidRPr="003E31F0">
        <w:rPr>
          <w:sz w:val="26"/>
        </w:rPr>
        <w:t>cobrança</w:t>
      </w:r>
      <w:proofErr w:type="gramEnd"/>
      <w:r w:rsidRPr="003E31F0">
        <w:rPr>
          <w:sz w:val="26"/>
        </w:rPr>
        <w:t xml:space="preserve"> de €200 a título de </w:t>
      </w:r>
      <w:r w:rsidRPr="003E31F0">
        <w:rPr>
          <w:i/>
          <w:iCs/>
          <w:sz w:val="26"/>
        </w:rPr>
        <w:t>comissão de abertura de contrato</w:t>
      </w:r>
      <w:r w:rsidRPr="003E31F0">
        <w:rPr>
          <w:sz w:val="26"/>
        </w:rPr>
        <w:t xml:space="preserve"> no crédito pessoal (</w:t>
      </w:r>
      <w:r w:rsidRPr="003E31F0">
        <w:rPr>
          <w:i/>
          <w:iCs/>
          <w:sz w:val="26"/>
        </w:rPr>
        <w:t>cf.</w:t>
      </w:r>
      <w:r w:rsidRPr="003E31F0">
        <w:rPr>
          <w:sz w:val="26"/>
        </w:rPr>
        <w:t xml:space="preserve"> página 4);</w:t>
      </w:r>
    </w:p>
    <w:p w14:paraId="00609028" w14:textId="77777777" w:rsidR="003E31F0" w:rsidRPr="003E31F0" w:rsidRDefault="003E31F0" w:rsidP="003E31F0">
      <w:pPr>
        <w:pStyle w:val="Normal1"/>
        <w:spacing w:line="360" w:lineRule="auto"/>
        <w:ind w:firstLine="567"/>
        <w:jc w:val="both"/>
        <w:rPr>
          <w:sz w:val="26"/>
        </w:rPr>
      </w:pPr>
      <w:r w:rsidRPr="003E31F0">
        <w:rPr>
          <w:sz w:val="26"/>
        </w:rPr>
        <w:t xml:space="preserve">— </w:t>
      </w:r>
      <w:proofErr w:type="gramStart"/>
      <w:r w:rsidRPr="003E31F0">
        <w:rPr>
          <w:sz w:val="26"/>
        </w:rPr>
        <w:t>cobrança</w:t>
      </w:r>
      <w:proofErr w:type="gramEnd"/>
      <w:r w:rsidRPr="003E31F0">
        <w:rPr>
          <w:sz w:val="26"/>
        </w:rPr>
        <w:t xml:space="preserve"> de montantes entre €0 e €300 para a mesma comissão no crédito automóvel (</w:t>
      </w:r>
      <w:r w:rsidRPr="003E31F0">
        <w:rPr>
          <w:i/>
          <w:iCs/>
          <w:sz w:val="26"/>
        </w:rPr>
        <w:t>cf.</w:t>
      </w:r>
      <w:r w:rsidRPr="003E31F0">
        <w:rPr>
          <w:sz w:val="26"/>
        </w:rPr>
        <w:t xml:space="preserve"> página 5);</w:t>
      </w:r>
    </w:p>
    <w:p w14:paraId="1386F9FE" w14:textId="77777777" w:rsidR="003E31F0" w:rsidRPr="003E31F0" w:rsidRDefault="003E31F0" w:rsidP="003E31F0">
      <w:pPr>
        <w:pStyle w:val="Normal1"/>
        <w:spacing w:line="360" w:lineRule="auto"/>
        <w:ind w:firstLine="567"/>
        <w:jc w:val="both"/>
        <w:rPr>
          <w:sz w:val="26"/>
        </w:rPr>
      </w:pPr>
      <w:r w:rsidRPr="003E31F0">
        <w:rPr>
          <w:sz w:val="26"/>
        </w:rPr>
        <w:t xml:space="preserve">— </w:t>
      </w:r>
      <w:proofErr w:type="gramStart"/>
      <w:r w:rsidRPr="003E31F0">
        <w:rPr>
          <w:sz w:val="26"/>
        </w:rPr>
        <w:t>cobrança</w:t>
      </w:r>
      <w:proofErr w:type="gramEnd"/>
      <w:r w:rsidRPr="003E31F0">
        <w:rPr>
          <w:sz w:val="26"/>
        </w:rPr>
        <w:t xml:space="preserve"> entre €125 e €450 na modalidade de locação financeira ou aluguer de longa duração (</w:t>
      </w:r>
      <w:r w:rsidRPr="003E31F0">
        <w:rPr>
          <w:i/>
          <w:iCs/>
          <w:sz w:val="26"/>
        </w:rPr>
        <w:t>cf.</w:t>
      </w:r>
      <w:r w:rsidRPr="003E31F0">
        <w:rPr>
          <w:sz w:val="26"/>
        </w:rPr>
        <w:t xml:space="preserve"> página 10);</w:t>
      </w:r>
    </w:p>
    <w:p w14:paraId="3C31463D" w14:textId="77777777" w:rsidR="003E31F0" w:rsidRPr="003E31F0" w:rsidRDefault="003E31F0" w:rsidP="003E31F0">
      <w:pPr>
        <w:pStyle w:val="Normal1"/>
        <w:spacing w:line="360" w:lineRule="auto"/>
        <w:ind w:firstLine="567"/>
        <w:jc w:val="both"/>
        <w:rPr>
          <w:sz w:val="26"/>
        </w:rPr>
      </w:pPr>
      <w:r w:rsidRPr="003E31F0">
        <w:rPr>
          <w:sz w:val="26"/>
        </w:rPr>
        <w:lastRenderedPageBreak/>
        <w:t xml:space="preserve">— </w:t>
      </w:r>
      <w:proofErr w:type="gramStart"/>
      <w:r w:rsidRPr="003E31F0">
        <w:rPr>
          <w:sz w:val="26"/>
        </w:rPr>
        <w:t>e</w:t>
      </w:r>
      <w:proofErr w:type="gramEnd"/>
      <w:r w:rsidRPr="003E31F0">
        <w:rPr>
          <w:sz w:val="26"/>
        </w:rPr>
        <w:t xml:space="preserve"> ainda referências explícitas em diversas outras páginas do preçário (pp. 16, 17, 24 e 28).</w:t>
      </w:r>
    </w:p>
    <w:p w14:paraId="49606683" w14:textId="77777777" w:rsidR="003E31F0" w:rsidRPr="003E31F0" w:rsidRDefault="003E31F0" w:rsidP="003E31F0">
      <w:pPr>
        <w:pStyle w:val="Normal1"/>
        <w:spacing w:line="360" w:lineRule="auto"/>
        <w:ind w:firstLine="567"/>
        <w:jc w:val="both"/>
        <w:rPr>
          <w:sz w:val="26"/>
        </w:rPr>
      </w:pPr>
    </w:p>
    <w:p w14:paraId="12497F2B" w14:textId="77777777" w:rsidR="003E31F0" w:rsidRPr="003E31F0" w:rsidRDefault="003E31F0" w:rsidP="003E31F0">
      <w:pPr>
        <w:pStyle w:val="Normal1"/>
        <w:spacing w:line="360" w:lineRule="auto"/>
        <w:ind w:firstLine="567"/>
        <w:jc w:val="both"/>
        <w:rPr>
          <w:sz w:val="26"/>
        </w:rPr>
      </w:pPr>
      <w:r w:rsidRPr="003E31F0">
        <w:rPr>
          <w:sz w:val="26"/>
        </w:rPr>
        <w:t>Este preçário, que integra os contratos celebrados com os autores populares e outros consumidores em situação idêntica, consubstancia, só por si, elemento suficiente para sustentar a causa de pedir, demonstrando a previsão e prática generalizada da cobrança em causa.</w:t>
      </w:r>
    </w:p>
    <w:p w14:paraId="28A0445A" w14:textId="77777777" w:rsidR="003E31F0" w:rsidRPr="003E31F0" w:rsidRDefault="003E31F0" w:rsidP="003E31F0">
      <w:pPr>
        <w:pStyle w:val="Normal1"/>
        <w:spacing w:line="360" w:lineRule="auto"/>
        <w:ind w:firstLine="567"/>
        <w:jc w:val="both"/>
        <w:rPr>
          <w:sz w:val="26"/>
        </w:rPr>
      </w:pPr>
    </w:p>
    <w:p w14:paraId="276AFF39" w14:textId="7A0F8115" w:rsidR="003E31F0" w:rsidRPr="003E31F0" w:rsidRDefault="003E31F0" w:rsidP="003E31F0">
      <w:pPr>
        <w:pStyle w:val="Normal1"/>
        <w:spacing w:line="360" w:lineRule="auto"/>
        <w:ind w:firstLine="567"/>
        <w:jc w:val="both"/>
        <w:rPr>
          <w:sz w:val="26"/>
        </w:rPr>
      </w:pPr>
      <w:r w:rsidRPr="003E31F0">
        <w:rPr>
          <w:sz w:val="26"/>
        </w:rPr>
        <w:t xml:space="preserve">Cumpre ainda realçar que, por se tratar de uma ação coletiva do subtipo popular </w:t>
      </w:r>
      <w:r>
        <w:rPr>
          <w:sz w:val="26"/>
        </w:rPr>
        <w:t>[</w:t>
      </w:r>
      <w:r w:rsidRPr="003E31F0">
        <w:rPr>
          <w:sz w:val="26"/>
        </w:rPr>
        <w:t xml:space="preserve">regime </w:t>
      </w:r>
      <w:proofErr w:type="spellStart"/>
      <w:r w:rsidRPr="003E31F0">
        <w:rPr>
          <w:i/>
          <w:iCs/>
          <w:sz w:val="26"/>
        </w:rPr>
        <w:t>opt</w:t>
      </w:r>
      <w:proofErr w:type="spellEnd"/>
      <w:r w:rsidRPr="003E31F0">
        <w:rPr>
          <w:i/>
          <w:iCs/>
          <w:sz w:val="26"/>
        </w:rPr>
        <w:t>-out</w:t>
      </w:r>
      <w:r w:rsidRPr="003E31F0">
        <w:rPr>
          <w:sz w:val="26"/>
        </w:rPr>
        <w:t xml:space="preserve">, </w:t>
      </w:r>
      <w:r w:rsidRPr="003E31F0">
        <w:rPr>
          <w:i/>
          <w:iCs/>
          <w:sz w:val="26"/>
        </w:rPr>
        <w:t>cf.</w:t>
      </w:r>
      <w:r w:rsidRPr="003E31F0">
        <w:rPr>
          <w:sz w:val="26"/>
        </w:rPr>
        <w:t xml:space="preserve"> artigo 15</w:t>
      </w:r>
      <w:r>
        <w:rPr>
          <w:sz w:val="26"/>
        </w:rPr>
        <w:t xml:space="preserve"> (</w:t>
      </w:r>
      <w:r w:rsidRPr="003E31F0">
        <w:rPr>
          <w:sz w:val="26"/>
        </w:rPr>
        <w:t>1</w:t>
      </w:r>
      <w:r>
        <w:rPr>
          <w:sz w:val="26"/>
        </w:rPr>
        <w:t>)</w:t>
      </w:r>
      <w:r w:rsidRPr="003E31F0">
        <w:rPr>
          <w:sz w:val="26"/>
        </w:rPr>
        <w:t>, da Lei 83/95</w:t>
      </w:r>
      <w:r>
        <w:rPr>
          <w:sz w:val="26"/>
        </w:rPr>
        <w:t>]</w:t>
      </w:r>
      <w:r w:rsidRPr="003E31F0">
        <w:rPr>
          <w:sz w:val="26"/>
        </w:rPr>
        <w:t>, os autores populares estão identificados enquanto grupo, mas não individualizados neste momento processual, situação que, de resto, é prevista e legitimada pelo próprio regime das ações populares. Tal circunstância impede, nesta fase, a junção de comprovativos individualizados da cobrança da comissão a cada autor popular.</w:t>
      </w:r>
    </w:p>
    <w:p w14:paraId="4ECDEEF8" w14:textId="77777777" w:rsidR="003E31F0" w:rsidRPr="003E31F0" w:rsidRDefault="003E31F0" w:rsidP="003E31F0">
      <w:pPr>
        <w:pStyle w:val="Normal1"/>
        <w:spacing w:line="360" w:lineRule="auto"/>
        <w:ind w:firstLine="567"/>
        <w:jc w:val="both"/>
        <w:rPr>
          <w:sz w:val="26"/>
        </w:rPr>
      </w:pPr>
    </w:p>
    <w:p w14:paraId="4D5581F3" w14:textId="46DDEE4E" w:rsidR="003E31F0" w:rsidRDefault="003E31F0" w:rsidP="003E31F0">
      <w:pPr>
        <w:pStyle w:val="Normal1"/>
        <w:spacing w:line="360" w:lineRule="auto"/>
        <w:ind w:firstLine="567"/>
        <w:jc w:val="both"/>
        <w:rPr>
          <w:sz w:val="26"/>
        </w:rPr>
      </w:pPr>
      <w:r w:rsidRPr="003E31F0">
        <w:rPr>
          <w:sz w:val="26"/>
        </w:rPr>
        <w:t>Todavia, tal limitação é suprível pelos poderes-deveres conferidos ao tribunal pelo artigo 17 da Lei 83/95 e pelo artigo 411 do CPC, designadamente para ordenar à ré a junção dos contratos celebrados e dos respetivos comprovativos de cobrança, bem como — se necessário — solicitar ao Banco de Portugal os contratos-tipo registados pela ré junto dessa entidade.</w:t>
      </w:r>
    </w:p>
    <w:p w14:paraId="2791E2F6" w14:textId="77777777" w:rsidR="003E31F0" w:rsidRDefault="003E31F0" w:rsidP="003E31F0">
      <w:pPr>
        <w:pStyle w:val="Normal1"/>
        <w:spacing w:line="360" w:lineRule="auto"/>
        <w:ind w:firstLine="567"/>
        <w:jc w:val="both"/>
        <w:rPr>
          <w:sz w:val="26"/>
        </w:rPr>
      </w:pPr>
    </w:p>
    <w:p w14:paraId="3BBF08F6" w14:textId="178A8450" w:rsidR="003E31F0" w:rsidRPr="003E31F0" w:rsidRDefault="003E31F0" w:rsidP="003E31F0">
      <w:pPr>
        <w:pStyle w:val="Normal1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Para além disso, tal poder-dever decorre expressamente do artigo 13 (1) e (2) do Decreto-Lei 114-A/2023.</w:t>
      </w:r>
    </w:p>
    <w:p w14:paraId="646729A8" w14:textId="77777777" w:rsidR="003E31F0" w:rsidRPr="003E31F0" w:rsidRDefault="003E31F0" w:rsidP="003E31F0">
      <w:pPr>
        <w:pStyle w:val="Normal1"/>
        <w:spacing w:line="360" w:lineRule="auto"/>
        <w:ind w:firstLine="567"/>
        <w:jc w:val="both"/>
        <w:rPr>
          <w:sz w:val="26"/>
        </w:rPr>
      </w:pPr>
    </w:p>
    <w:p w14:paraId="64B5FED3" w14:textId="77777777" w:rsidR="003E31F0" w:rsidRPr="003E31F0" w:rsidRDefault="003E31F0" w:rsidP="003E31F0">
      <w:pPr>
        <w:pStyle w:val="Normal1"/>
        <w:spacing w:line="360" w:lineRule="auto"/>
        <w:ind w:firstLine="567"/>
        <w:jc w:val="both"/>
        <w:rPr>
          <w:sz w:val="26"/>
        </w:rPr>
      </w:pPr>
      <w:r w:rsidRPr="003E31F0">
        <w:rPr>
          <w:sz w:val="26"/>
        </w:rPr>
        <w:t>Em síntese, não pode subsistir a exigência de individualização dos lesados nem de demonstração exaustiva de contratos celebrados, sob pena de se negar, na prática, a função própria das ações inibitórias e a tutela efetiva dos interesses difusos.</w:t>
      </w:r>
    </w:p>
    <w:p w14:paraId="0D395242" w14:textId="77777777" w:rsidR="003E31F0" w:rsidRDefault="003E31F0" w:rsidP="003E31F0">
      <w:pPr>
        <w:pStyle w:val="Normal1"/>
        <w:spacing w:line="360" w:lineRule="auto"/>
        <w:ind w:firstLine="567"/>
        <w:jc w:val="both"/>
        <w:rPr>
          <w:sz w:val="26"/>
        </w:rPr>
      </w:pPr>
      <w:r w:rsidRPr="003E31F0">
        <w:rPr>
          <w:sz w:val="26"/>
        </w:rPr>
        <w:lastRenderedPageBreak/>
        <w:t>Os elementos já juntos (preçário do réu) são suficientes para demonstrar a prática lesiva. O tribunal tem, ademais, poder-dever de suprir a ausência de documentos individuais, ordenando a junção dos elementos necessários à boa decisão da causa.</w:t>
      </w:r>
    </w:p>
    <w:p w14:paraId="20BED9E0" w14:textId="77777777" w:rsidR="003E31F0" w:rsidRDefault="003E31F0" w:rsidP="003E31F0">
      <w:pPr>
        <w:pStyle w:val="Normal1"/>
        <w:spacing w:line="360" w:lineRule="auto"/>
        <w:ind w:firstLine="567"/>
        <w:jc w:val="both"/>
        <w:rPr>
          <w:sz w:val="26"/>
        </w:rPr>
      </w:pPr>
    </w:p>
    <w:p w14:paraId="7514303E" w14:textId="77777777" w:rsidR="003E31F0" w:rsidRDefault="006D3F9E" w:rsidP="003E31F0">
      <w:pPr>
        <w:pStyle w:val="Normal1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3. Da Violação do Princípio do Acesso ao Direito</w:t>
      </w:r>
    </w:p>
    <w:p w14:paraId="2BEBEA80" w14:textId="77777777" w:rsidR="003E31F0" w:rsidRDefault="003E31F0" w:rsidP="003E31F0">
      <w:pPr>
        <w:pStyle w:val="Normal1"/>
        <w:spacing w:line="360" w:lineRule="auto"/>
        <w:ind w:firstLine="567"/>
        <w:jc w:val="both"/>
        <w:rPr>
          <w:sz w:val="26"/>
        </w:rPr>
      </w:pPr>
    </w:p>
    <w:p w14:paraId="222DDFA8" w14:textId="06E2E7B4" w:rsidR="003E31F0" w:rsidRDefault="006D3F9E" w:rsidP="003E31F0">
      <w:pPr>
        <w:pStyle w:val="Normal1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A sentença recorrida</w:t>
      </w:r>
      <w:r w:rsidR="003E31F0">
        <w:rPr>
          <w:sz w:val="26"/>
        </w:rPr>
        <w:t xml:space="preserve">, salvo sempre o muito e devido respeito, parece </w:t>
      </w:r>
      <w:r>
        <w:rPr>
          <w:sz w:val="26"/>
        </w:rPr>
        <w:t xml:space="preserve">confundir os pressupostos de admissibilidade da ação popular com os requisitos de procedência do pedido. O indeferimento liminar da petição inicial, nos termos do artigo 13 da Lei 83/95, só é admissível quando, face à alegação dos factos e à averiguação sumária dos elementos disponíveis, se conclua, de forma inequívoca, pela inviabilidade da pretensão. Não é esse o caso dos autos, em que </w:t>
      </w:r>
      <w:r w:rsidR="003E31F0">
        <w:rPr>
          <w:sz w:val="26"/>
        </w:rPr>
        <w:t>os Autores</w:t>
      </w:r>
      <w:r>
        <w:rPr>
          <w:sz w:val="26"/>
        </w:rPr>
        <w:t xml:space="preserve"> aleg</w:t>
      </w:r>
      <w:r w:rsidR="003E31F0">
        <w:rPr>
          <w:sz w:val="26"/>
        </w:rPr>
        <w:t>aram</w:t>
      </w:r>
      <w:r>
        <w:rPr>
          <w:sz w:val="26"/>
        </w:rPr>
        <w:t xml:space="preserve"> a existência de uma prática generalizada de cobrança de comissões de abertura de contrato, juntou o preçário da Ré e invocou a impossibilidade de acesso aos contratos individuais, por se tratar de uma ação popular.</w:t>
      </w:r>
    </w:p>
    <w:p w14:paraId="1C88DBAD" w14:textId="77777777" w:rsidR="003E31F0" w:rsidRDefault="003E31F0" w:rsidP="003E31F0">
      <w:pPr>
        <w:pStyle w:val="Normal1"/>
        <w:spacing w:line="360" w:lineRule="auto"/>
        <w:ind w:firstLine="567"/>
        <w:jc w:val="both"/>
        <w:rPr>
          <w:sz w:val="26"/>
        </w:rPr>
      </w:pPr>
    </w:p>
    <w:p w14:paraId="288C5E51" w14:textId="77777777" w:rsidR="003E31F0" w:rsidRDefault="006D3F9E" w:rsidP="003E31F0">
      <w:pPr>
        <w:pStyle w:val="Normal1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Ao exigir a demonstração prévia de factos que, pela sua natureza, só podem ser apurados em sede de </w:t>
      </w:r>
      <w:r w:rsidR="003E31F0">
        <w:rPr>
          <w:sz w:val="26"/>
        </w:rPr>
        <w:t>julgamento</w:t>
      </w:r>
      <w:r>
        <w:rPr>
          <w:sz w:val="26"/>
        </w:rPr>
        <w:t xml:space="preserve"> e</w:t>
      </w:r>
      <w:r w:rsidR="003E31F0">
        <w:rPr>
          <w:sz w:val="26"/>
        </w:rPr>
        <w:t xml:space="preserve"> de</w:t>
      </w:r>
      <w:r>
        <w:rPr>
          <w:sz w:val="26"/>
        </w:rPr>
        <w:t xml:space="preserve"> produção de prova, o tribunal </w:t>
      </w:r>
      <w:r w:rsidRPr="003E31F0">
        <w:rPr>
          <w:i/>
          <w:iCs/>
          <w:sz w:val="26"/>
        </w:rPr>
        <w:t>a quo</w:t>
      </w:r>
      <w:r>
        <w:rPr>
          <w:sz w:val="26"/>
        </w:rPr>
        <w:t xml:space="preserve"> viola o princípio do acesso ao direito e à tutela jurisdicional efetiva, consagrado no artigo 20 da CRP, bem como o princípio do contraditório (artigo 3 do CPC), impedindo a apreciação do mérito da causa e a realização da justiça material.</w:t>
      </w:r>
    </w:p>
    <w:p w14:paraId="188C5B4E" w14:textId="77777777" w:rsidR="003E31F0" w:rsidRDefault="003E31F0" w:rsidP="003E31F0">
      <w:pPr>
        <w:pStyle w:val="Normal1"/>
        <w:spacing w:line="360" w:lineRule="auto"/>
        <w:ind w:firstLine="567"/>
        <w:jc w:val="both"/>
        <w:rPr>
          <w:sz w:val="26"/>
        </w:rPr>
      </w:pPr>
    </w:p>
    <w:p w14:paraId="684F4AB1" w14:textId="77777777" w:rsidR="003E31F0" w:rsidRDefault="006D3F9E" w:rsidP="003E31F0">
      <w:pPr>
        <w:pStyle w:val="Normal1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4. Da Interpretação e Aplicação do Regime Legal e Jurisprudencial</w:t>
      </w:r>
    </w:p>
    <w:p w14:paraId="7BCFF3B4" w14:textId="77777777" w:rsidR="003E31F0" w:rsidRDefault="003E31F0" w:rsidP="003E31F0">
      <w:pPr>
        <w:pStyle w:val="Normal1"/>
        <w:spacing w:line="360" w:lineRule="auto"/>
        <w:ind w:firstLine="567"/>
        <w:jc w:val="both"/>
        <w:rPr>
          <w:sz w:val="26"/>
        </w:rPr>
      </w:pPr>
    </w:p>
    <w:p w14:paraId="5AA6DBDB" w14:textId="77777777" w:rsidR="006B3D86" w:rsidRDefault="006D3F9E" w:rsidP="003E31F0">
      <w:pPr>
        <w:pStyle w:val="Normal1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O regime legal aplicável às ações populares, designadamente o artigo 13 da Lei 83/95, deve ser interpretado à luz da jurisprudência do</w:t>
      </w:r>
      <w:r w:rsidR="003E31F0">
        <w:rPr>
          <w:sz w:val="26"/>
        </w:rPr>
        <w:t xml:space="preserve"> Colendo</w:t>
      </w:r>
      <w:r>
        <w:rPr>
          <w:sz w:val="26"/>
        </w:rPr>
        <w:t xml:space="preserve"> Supremo Tribunal de Justiça</w:t>
      </w:r>
      <w:r w:rsidR="003E31F0">
        <w:rPr>
          <w:sz w:val="26"/>
        </w:rPr>
        <w:t xml:space="preserve"> e pelo comando do artigo 8 (3) do CC</w:t>
      </w:r>
      <w:r>
        <w:rPr>
          <w:sz w:val="26"/>
        </w:rPr>
        <w:t xml:space="preserve">, </w:t>
      </w:r>
      <w:r w:rsidR="006B3D86">
        <w:rPr>
          <w:sz w:val="26"/>
        </w:rPr>
        <w:t>impondo-se</w:t>
      </w:r>
      <w:r>
        <w:rPr>
          <w:sz w:val="26"/>
        </w:rPr>
        <w:t xml:space="preserve"> uma leitura restritiva do conceito de </w:t>
      </w:r>
      <w:r w:rsidRPr="006B3D86">
        <w:rPr>
          <w:i/>
          <w:iCs/>
          <w:sz w:val="26"/>
        </w:rPr>
        <w:t>manifestamente improvável a procedência do pedido</w:t>
      </w:r>
      <w:r>
        <w:rPr>
          <w:sz w:val="26"/>
        </w:rPr>
        <w:t xml:space="preserve">, </w:t>
      </w:r>
      <w:r>
        <w:rPr>
          <w:sz w:val="26"/>
        </w:rPr>
        <w:lastRenderedPageBreak/>
        <w:t xml:space="preserve">reservando o indeferimento liminar para situações de absoluta inviabilidade jurídica ou factual da pretensão. Como se afirma no </w:t>
      </w:r>
      <w:r w:rsidR="006B3D86">
        <w:rPr>
          <w:sz w:val="26"/>
        </w:rPr>
        <w:t>douto a</w:t>
      </w:r>
      <w:r>
        <w:rPr>
          <w:sz w:val="26"/>
        </w:rPr>
        <w:t xml:space="preserve">córdão do </w:t>
      </w:r>
      <w:r w:rsidR="006B3D86">
        <w:rPr>
          <w:sz w:val="26"/>
        </w:rPr>
        <w:t xml:space="preserve">Colendo Supremo Tribunal de Justiça </w:t>
      </w:r>
      <w:r>
        <w:rPr>
          <w:sz w:val="26"/>
        </w:rPr>
        <w:t xml:space="preserve">de 10.04.2024, </w:t>
      </w:r>
    </w:p>
    <w:p w14:paraId="064FCF81" w14:textId="77777777" w:rsidR="006B3D86" w:rsidRDefault="006B3D86" w:rsidP="003E31F0">
      <w:pPr>
        <w:pStyle w:val="Normal1"/>
        <w:spacing w:line="360" w:lineRule="auto"/>
        <w:ind w:firstLine="567"/>
        <w:jc w:val="both"/>
        <w:rPr>
          <w:sz w:val="26"/>
        </w:rPr>
      </w:pPr>
    </w:p>
    <w:p w14:paraId="68221A64" w14:textId="77777777" w:rsidR="006B3D86" w:rsidRPr="006B3D86" w:rsidRDefault="006D3F9E" w:rsidP="006B3D86">
      <w:pPr>
        <w:pStyle w:val="Normal1"/>
        <w:spacing w:line="360" w:lineRule="auto"/>
        <w:ind w:left="567" w:right="566"/>
        <w:jc w:val="both"/>
        <w:rPr>
          <w:i/>
          <w:iCs/>
          <w:szCs w:val="22"/>
        </w:rPr>
      </w:pPr>
      <w:r w:rsidRPr="006B3D86">
        <w:rPr>
          <w:i/>
          <w:iCs/>
          <w:szCs w:val="22"/>
        </w:rPr>
        <w:t>a mera insuficiência de prova ou de alegação detalhada não pode fundamentar o indeferimento liminar, devendo o tribunal, em caso de dúvida, permitir o prosseguimento da ação e a produção de prova</w:t>
      </w:r>
      <w:r w:rsidR="006B3D86" w:rsidRPr="006B3D86">
        <w:rPr>
          <w:i/>
          <w:iCs/>
          <w:szCs w:val="22"/>
        </w:rPr>
        <w:t>.</w:t>
      </w:r>
    </w:p>
    <w:p w14:paraId="251F1ED3" w14:textId="77777777" w:rsidR="006B3D86" w:rsidRDefault="006B3D86" w:rsidP="003E31F0">
      <w:pPr>
        <w:pStyle w:val="Normal1"/>
        <w:spacing w:line="360" w:lineRule="auto"/>
        <w:ind w:firstLine="567"/>
        <w:jc w:val="both"/>
        <w:rPr>
          <w:sz w:val="26"/>
        </w:rPr>
      </w:pPr>
    </w:p>
    <w:p w14:paraId="4E49F49F" w14:textId="77777777" w:rsidR="006B3D86" w:rsidRDefault="006D3F9E" w:rsidP="003E31F0">
      <w:pPr>
        <w:pStyle w:val="Normal1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No caso </w:t>
      </w:r>
      <w:proofErr w:type="spellStart"/>
      <w:r w:rsidRPr="006B3D86">
        <w:rPr>
          <w:i/>
          <w:iCs/>
          <w:sz w:val="26"/>
        </w:rPr>
        <w:t>sub</w:t>
      </w:r>
      <w:proofErr w:type="spellEnd"/>
      <w:r w:rsidRPr="006B3D86">
        <w:rPr>
          <w:i/>
          <w:iCs/>
          <w:sz w:val="26"/>
        </w:rPr>
        <w:t xml:space="preserve"> </w:t>
      </w:r>
      <w:proofErr w:type="spellStart"/>
      <w:r w:rsidRPr="006B3D86">
        <w:rPr>
          <w:i/>
          <w:iCs/>
          <w:sz w:val="26"/>
        </w:rPr>
        <w:t>judice</w:t>
      </w:r>
      <w:proofErr w:type="spellEnd"/>
      <w:r>
        <w:rPr>
          <w:sz w:val="26"/>
        </w:rPr>
        <w:t xml:space="preserve">, </w:t>
      </w:r>
      <w:r w:rsidR="006B3D86">
        <w:rPr>
          <w:sz w:val="26"/>
        </w:rPr>
        <w:t>os Autores</w:t>
      </w:r>
      <w:r>
        <w:rPr>
          <w:sz w:val="26"/>
        </w:rPr>
        <w:t xml:space="preserve"> aleg</w:t>
      </w:r>
      <w:r w:rsidR="006B3D86">
        <w:rPr>
          <w:sz w:val="26"/>
        </w:rPr>
        <w:t>aram</w:t>
      </w:r>
      <w:r>
        <w:rPr>
          <w:sz w:val="26"/>
        </w:rPr>
        <w:t xml:space="preserve"> factos suficientes para justificar o prosseguimento da ação, designadamente a existência de um preçário que prevê a cobrança de comissões de abertura de contrato, a sua inserção em contratos de adesão celebrados com consumidores e a impossibilidade de acesso aos contratos individuais, por se tratar de uma ação popular. Estes elementos, conjugados com o regime legal de proteção dos consumidores (Lei 24/96, DL 57/2008, DL 114-A/2023, Diretiva 93/13/CEE </w:t>
      </w:r>
      <w:proofErr w:type="gramStart"/>
      <w:r>
        <w:rPr>
          <w:sz w:val="26"/>
        </w:rPr>
        <w:t>e Diretiva</w:t>
      </w:r>
      <w:proofErr w:type="gramEnd"/>
      <w:r>
        <w:rPr>
          <w:sz w:val="26"/>
        </w:rPr>
        <w:t xml:space="preserve"> 2005/29/CE), são suficientes para afastar o juízo de manifesta improcedência e impor o prosseguimento da ação para produção de prova e apreciação do mérito.</w:t>
      </w:r>
    </w:p>
    <w:p w14:paraId="0637FBED" w14:textId="77777777" w:rsidR="006B3D86" w:rsidRDefault="006B3D86" w:rsidP="003E31F0">
      <w:pPr>
        <w:pStyle w:val="Normal1"/>
        <w:spacing w:line="360" w:lineRule="auto"/>
        <w:ind w:firstLine="567"/>
        <w:jc w:val="both"/>
        <w:rPr>
          <w:sz w:val="26"/>
        </w:rPr>
      </w:pPr>
    </w:p>
    <w:p w14:paraId="1E534FBE" w14:textId="77777777" w:rsidR="006B3D86" w:rsidRDefault="006D3F9E" w:rsidP="003E31F0">
      <w:pPr>
        <w:pStyle w:val="Normal1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IV. Conclusão</w:t>
      </w:r>
    </w:p>
    <w:p w14:paraId="16603C3D" w14:textId="77777777" w:rsidR="006B3D86" w:rsidRDefault="006B3D86" w:rsidP="003E31F0">
      <w:pPr>
        <w:pStyle w:val="Normal1"/>
        <w:spacing w:line="360" w:lineRule="auto"/>
        <w:ind w:firstLine="567"/>
        <w:jc w:val="both"/>
        <w:rPr>
          <w:sz w:val="26"/>
        </w:rPr>
      </w:pPr>
    </w:p>
    <w:p w14:paraId="10BA02D3" w14:textId="61EA2212" w:rsidR="006B3D86" w:rsidRDefault="006D3F9E" w:rsidP="003E31F0">
      <w:pPr>
        <w:pStyle w:val="Normal1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Em face do exposto, a sentença recorrida incorre em erro de julgamento ao indeferir liminarmente a petição inicial, violando o regime legal e jurisprudencial aplicável às ações populares, designadamente o artigo 13 da Lei n.º 83/95, o artigo 20 da CRP e o princípio do contraditório. O entendimento sufragado pelo</w:t>
      </w:r>
      <w:r w:rsidR="006B3D86">
        <w:rPr>
          <w:sz w:val="26"/>
        </w:rPr>
        <w:t xml:space="preserve"> Colendo</w:t>
      </w:r>
      <w:r>
        <w:rPr>
          <w:sz w:val="26"/>
        </w:rPr>
        <w:t xml:space="preserve"> Supremo Tribunal de Justiça impõe que, em caso de dúvida ou insuficiência de prova, o tribunal permita o prosseguimento da ação e a produção de prova, não podendo exigir ao autor popular a demonstração exaustiva de factos que, pela sua natureza, só podem ser apurados em sede de instrução.</w:t>
      </w:r>
    </w:p>
    <w:p w14:paraId="188D8E65" w14:textId="77777777" w:rsidR="003C7988" w:rsidRPr="00AF2F62" w:rsidRDefault="003C7988" w:rsidP="00C561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99C87AC" w14:textId="77777777" w:rsidR="00432CE8" w:rsidRPr="00AF2F62" w:rsidRDefault="00432CE8" w:rsidP="00C561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0" w:name="_Toc200830739"/>
      <w:r w:rsidRPr="00AF2F6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§</w:t>
      </w:r>
      <w:r w:rsidR="0024065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</w:t>
      </w:r>
      <w:r w:rsidRPr="00AF2F6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Conclusões</w:t>
      </w:r>
      <w:bookmarkEnd w:id="10"/>
    </w:p>
    <w:p w14:paraId="550D7B55" w14:textId="77777777" w:rsidR="00432CE8" w:rsidRDefault="00432CE8" w:rsidP="00C561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ABF6EA8" w14:textId="32AC003C" w:rsidR="006B3D86" w:rsidRPr="006B3D86" w:rsidRDefault="006D3F9E" w:rsidP="006B3D86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6"/>
        <w:jc w:val="both"/>
        <w:rPr>
          <w:rFonts w:ascii="Times New Roman" w:hAnsi="Times New Roman"/>
          <w:sz w:val="26"/>
        </w:rPr>
      </w:pPr>
      <w:r w:rsidRPr="006B3D86">
        <w:rPr>
          <w:rFonts w:ascii="Times New Roman" w:hAnsi="Times New Roman"/>
          <w:sz w:val="26"/>
        </w:rPr>
        <w:t>O(s) apelante(s) interpõe o presente recurso de apelação ao abrigo dos artigos 627, 629</w:t>
      </w:r>
      <w:r w:rsidR="006B3D86">
        <w:rPr>
          <w:rFonts w:ascii="Times New Roman" w:hAnsi="Times New Roman"/>
          <w:sz w:val="26"/>
        </w:rPr>
        <w:t xml:space="preserve"> (</w:t>
      </w:r>
      <w:r w:rsidRPr="006B3D86">
        <w:rPr>
          <w:rFonts w:ascii="Times New Roman" w:hAnsi="Times New Roman"/>
          <w:sz w:val="26"/>
        </w:rPr>
        <w:t>1</w:t>
      </w:r>
      <w:r w:rsidR="006B3D86">
        <w:rPr>
          <w:rFonts w:ascii="Times New Roman" w:hAnsi="Times New Roman"/>
          <w:sz w:val="26"/>
        </w:rPr>
        <w:t>)</w:t>
      </w:r>
      <w:r w:rsidRPr="006B3D86">
        <w:rPr>
          <w:rFonts w:ascii="Times New Roman" w:hAnsi="Times New Roman"/>
          <w:sz w:val="26"/>
        </w:rPr>
        <w:t>, 637, 639 e 644</w:t>
      </w:r>
      <w:r w:rsidR="006B3D86">
        <w:rPr>
          <w:rFonts w:ascii="Times New Roman" w:hAnsi="Times New Roman"/>
          <w:sz w:val="26"/>
        </w:rPr>
        <w:t xml:space="preserve"> (</w:t>
      </w:r>
      <w:r w:rsidRPr="006B3D86">
        <w:rPr>
          <w:rFonts w:ascii="Times New Roman" w:hAnsi="Times New Roman"/>
          <w:sz w:val="26"/>
        </w:rPr>
        <w:t>1, a), do Código de Processo Civil, por entenderem que o tribunal a quo não fez a melhor e mais correta interpretação do direito quanto às questões identificadas nos §§ 1 e 2, conforme exposto e resumido supra, para onde se remete para uma compreensão mais detalhada.</w:t>
      </w:r>
    </w:p>
    <w:p w14:paraId="17D5066A" w14:textId="77777777" w:rsidR="006B3D86" w:rsidRPr="006B3D86" w:rsidRDefault="006D3F9E" w:rsidP="006B3D86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3D86">
        <w:rPr>
          <w:rFonts w:ascii="Times New Roman" w:hAnsi="Times New Roman"/>
          <w:sz w:val="26"/>
        </w:rPr>
        <w:t>Com o devido respeito pelo trabalho desenvolvido na decisão recorrida, entende(m) o(s) apelante(s) que se impõe a revisão da interpretação adotada, de modo a garantir a conformidade com os mais elevados padrões doutrinários e jurisprudenciais, em particular no que respeita à correta compreensão do direito aplicável.</w:t>
      </w:r>
    </w:p>
    <w:p w14:paraId="16DABDAD" w14:textId="77777777" w:rsidR="006B3D86" w:rsidRPr="006B3D86" w:rsidRDefault="006D3F9E" w:rsidP="006B3D86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3D86">
        <w:rPr>
          <w:rFonts w:ascii="Times New Roman" w:hAnsi="Times New Roman"/>
          <w:sz w:val="26"/>
        </w:rPr>
        <w:t>O(s) apelante(s) discorda(m) da sentença recorrida pelas razões de direito expostas no § 4, para onde se remete, evitando-se aqui a repetição do que já se encontra devidamente sintetizado.</w:t>
      </w:r>
    </w:p>
    <w:p w14:paraId="5A5D65EC" w14:textId="77777777" w:rsidR="006B3D86" w:rsidRPr="006B3D86" w:rsidRDefault="006D3F9E" w:rsidP="006B3D86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3D86">
        <w:rPr>
          <w:rFonts w:ascii="Times New Roman" w:hAnsi="Times New Roman"/>
          <w:sz w:val="26"/>
        </w:rPr>
        <w:t xml:space="preserve">Em suma, a discordância </w:t>
      </w:r>
      <w:r w:rsidR="006B3D86">
        <w:rPr>
          <w:rFonts w:ascii="Times New Roman" w:hAnsi="Times New Roman"/>
          <w:sz w:val="26"/>
        </w:rPr>
        <w:t>com a decisão proferida na</w:t>
      </w:r>
      <w:r w:rsidRPr="006B3D86">
        <w:rPr>
          <w:rFonts w:ascii="Times New Roman" w:hAnsi="Times New Roman"/>
          <w:sz w:val="26"/>
        </w:rPr>
        <w:t xml:space="preserve"> sentença</w:t>
      </w:r>
      <w:r w:rsidR="006B3D86">
        <w:rPr>
          <w:rFonts w:ascii="Times New Roman" w:hAnsi="Times New Roman"/>
          <w:sz w:val="26"/>
        </w:rPr>
        <w:t xml:space="preserve"> recorrida</w:t>
      </w:r>
      <w:r w:rsidRPr="006B3D86">
        <w:rPr>
          <w:rFonts w:ascii="Times New Roman" w:hAnsi="Times New Roman"/>
          <w:sz w:val="26"/>
        </w:rPr>
        <w:t xml:space="preserve"> quanto à apreciação dos pressupostos processuais e substantivos da ação popular, designadamente no que respeita ao ónus de alegação e prova e à tutela dos interesses difusos dos consumidores.</w:t>
      </w:r>
    </w:p>
    <w:p w14:paraId="27E0CB75" w14:textId="52025336" w:rsidR="007116ED" w:rsidRPr="007116ED" w:rsidRDefault="007116ED" w:rsidP="007116ED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presente ação reveste natureza híbrida, agregando pedidos de tutela inibitória e indemnizatória, enquadrando-se as medidas inibitórias nos pedidos A </w:t>
      </w:r>
      <w:proofErr w:type="spellStart"/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spellEnd"/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 no regime previsto no artigo 11 do Decreto-Lei 114-A/2023, designadamente o seu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FAF79EE" w14:textId="3349FFDD" w:rsidR="007116ED" w:rsidRPr="007116ED" w:rsidRDefault="007116ED" w:rsidP="007116ED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>Nos termos do artigo 11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do Decreto-Lei 114-A/2023,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[o]</w:t>
      </w:r>
      <w:r w:rsidRPr="007116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demandante de uma ação coletiva para obtenção de medida inibitória não tem de provar um dano real sofrido pelos consumidores individuais afetados pela infração em causa, nem a existência de dolo ou negligência por parte do profissional</w:t>
      </w: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1716767" w14:textId="76020002" w:rsidR="007116ED" w:rsidRPr="007116ED" w:rsidRDefault="007116ED" w:rsidP="007116ED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Qualquer decisão que sustente o indeferimento liminar da petição inicial com fundamento na falta de alegação ou prova de dano real ou de culpa da ré viola de forma manifesta o regime legal especial das ações coletivas inibitórias, sendo materialmente ilegal e inconstitucional por ofensa ao direito de acesso à justiça e tutela jurisdicional efetiva (artigo 20 da CRP).</w:t>
      </w:r>
    </w:p>
    <w:p w14:paraId="50725E3C" w14:textId="45C7449D" w:rsidR="007116ED" w:rsidRPr="007116ED" w:rsidRDefault="007116ED" w:rsidP="007116ED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>O artigo 13 do Decreto-Lei n.º 114-A/2023 prevê que, tendo o demandante produzido prova razoavelmente disponível e suficiente para sustentar a ação coletiva, pode requerer ao tribunal a apresentação de meios de prova adicionais na posse do demandado ou de terceiros, prerrogativa exercida nos autos.</w:t>
      </w:r>
    </w:p>
    <w:p w14:paraId="69C8D80D" w14:textId="77777777" w:rsidR="007116ED" w:rsidRPr="007116ED" w:rsidRDefault="007116ED" w:rsidP="007116ED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Por sua vez, o demandado tem igualmente a faculdade de requerer ao tribunal, fundamentadamente, a apresentação de meios de prova relevantes na posse do demandante ou de terceiros, o que também foi exercido quanto aos contratos </w:t>
      </w:r>
      <w:proofErr w:type="spellStart"/>
      <w:r w:rsidRPr="007116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sub</w:t>
      </w:r>
      <w:proofErr w:type="spellEnd"/>
      <w:r w:rsidRPr="007116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116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judice</w:t>
      </w:r>
      <w:proofErr w:type="spellEnd"/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2585E71" w14:textId="77777777" w:rsidR="007116ED" w:rsidRPr="007116ED" w:rsidRDefault="007116ED" w:rsidP="007116ED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>A sentença recorrida sustenta o indeferimento liminar da petição essencialmente em dois argumentos:</w:t>
      </w:r>
    </w:p>
    <w:p w14:paraId="332BCCA6" w14:textId="47F864E3" w:rsidR="007116ED" w:rsidRPr="007116ED" w:rsidRDefault="007116ED" w:rsidP="007116ED">
      <w:pPr>
        <w:pStyle w:val="PargrafodaLista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>alegada ausência de alegação e demonstração de factos concretos que consubstanciem a prática ilícita imputada à Ré, nomeadamente identificação de cláusulas contratuais e efetiva cobrança das comissões;</w:t>
      </w:r>
    </w:p>
    <w:p w14:paraId="3256CD9A" w14:textId="43CA6E5B" w:rsidR="007116ED" w:rsidRPr="007116ED" w:rsidRDefault="007116ED" w:rsidP="007116ED">
      <w:pPr>
        <w:pStyle w:val="PargrafodaLista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>manifesta improcedência do pedido, por falta de factos essenciais que permitam a apreciação do mérito.</w:t>
      </w:r>
    </w:p>
    <w:p w14:paraId="5B5BD963" w14:textId="367F56D5" w:rsidR="007116ED" w:rsidRPr="007116ED" w:rsidRDefault="007116ED" w:rsidP="007116ED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>O indeferimento liminar da petição inicial, nos termos do artigo 13 da Lei 83/95, apenas pode ocorrer quando seja manifestamente improvável a procedência do pedido, exigindo-se um juízo restritivo, segundo orientação fixada pelo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Colendo</w:t>
      </w: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Supremo Tribunal de Justiça, nomeadamente no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douto</w:t>
      </w: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Acórdão de </w:t>
      </w: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10.04.2024, proc. 8086/23.3T8LSB.L</w:t>
      </w:r>
      <w:proofErr w:type="gramStart"/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>1.S</w:t>
      </w:r>
      <w:proofErr w:type="gramEnd"/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>1, e não bastando meras insuficiências formais ou deficiências de alegação.</w:t>
      </w:r>
    </w:p>
    <w:p w14:paraId="04E21DD8" w14:textId="27E1786C" w:rsidR="007116ED" w:rsidRPr="007116ED" w:rsidRDefault="007116ED" w:rsidP="007116ED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>As ações populares e, em particular, as ações inibitórias previstas no artigo 52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>, da CRP e na Lei 83/95, visam a tutela jurisdicional de interesses difusos, não podendo ser exigida ao autor a individualização de todos os lesados nem a demonstração exaustiva de todos os factos, bastando a alegação fundamentada de uma prática generalizada, potencialmente lesiva de interesses coletivos.</w:t>
      </w:r>
    </w:p>
    <w:p w14:paraId="124A5020" w14:textId="055FC52E" w:rsidR="007116ED" w:rsidRPr="007116ED" w:rsidRDefault="007116ED" w:rsidP="007116ED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>O artigo 32 da Lei das Cláusulas Contratuais Gerais (LCCG) e a jurisprudência consolidada do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Colendo</w:t>
      </w: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Supremo Tribunal de Justiça (v.g.,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douto </w:t>
      </w: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>Acórdão de 08.05.2013) consagram que a ação inibitória não se esgota na declaração de nulidade de cláusulas já utilizadas, estendendo-se à proibição da sua inserção futura, bastando a demonstração de uma prática ou risco de prática lesiva.</w:t>
      </w:r>
    </w:p>
    <w:p w14:paraId="7321A4F1" w14:textId="77777777" w:rsidR="007116ED" w:rsidRPr="007116ED" w:rsidRDefault="007116ED" w:rsidP="007116ED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>A exigência de identificação exaustiva das cláusulas e da sua utilização efetiva em contratos concretos, sufragada na decisão recorrida, desvirtua e esvazia a tutela dos interesses difusos, tornando-a ineficaz e impraticável, sendo incompatível com a ratio das ações inibitórias.</w:t>
      </w:r>
    </w:p>
    <w:p w14:paraId="5C06DF4B" w14:textId="77777777" w:rsidR="007116ED" w:rsidRPr="007116ED" w:rsidRDefault="007116ED" w:rsidP="007116ED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>No caso vertente, os Recorrentes juntaram documento 1 (preçário da ré) com o requerimento de 16.12.2024, provando documentalmente a prática impugnada — cobrança de comissões de abertura de contrato em múltiplas modalidades de crédito — bastando tal para, nesta fase, sustentar a causa de pedir e afastar a manifesta improcedência.</w:t>
      </w:r>
    </w:p>
    <w:p w14:paraId="63E8E20E" w14:textId="3265AE93" w:rsidR="007116ED" w:rsidRPr="007116ED" w:rsidRDefault="007116ED" w:rsidP="00933EB0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Tratando-se de ação coletiva do subtipo popular (regime </w:t>
      </w:r>
      <w:proofErr w:type="spellStart"/>
      <w:r w:rsidRPr="007116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opt</w:t>
      </w:r>
      <w:proofErr w:type="spellEnd"/>
      <w:r w:rsidRPr="007116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-out</w:t>
      </w: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os autores populares estão identificados enquanto grupo, mas não individualizados neste momento processual, o que é consentido e </w:t>
      </w: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legitimado pela lei, não podendo ser exigida a junção de comprovativos individualizados.</w:t>
      </w:r>
    </w:p>
    <w:p w14:paraId="78351D08" w14:textId="7CCA87C5" w:rsidR="007116ED" w:rsidRPr="007116ED" w:rsidRDefault="007116ED" w:rsidP="007116ED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>A eventual insuficiência de prova individualizada pode e deve ser suprida pelos poderes-deveres do tribunal, nos termos do artigo 17 da Lei 83/95 e do artigo 411 do CPC, ordenando à ré a junção dos contratos celebrados e dos respetivos comprovativos de cobrança, bem como solicitando ao Banco de Portugal os contratos-tipo registados pela ré.</w:t>
      </w:r>
    </w:p>
    <w:p w14:paraId="44FC9A86" w14:textId="01465BB2" w:rsidR="007116ED" w:rsidRPr="007116ED" w:rsidRDefault="007116ED" w:rsidP="007116ED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>A sentença recorrida confunde os pressupostos de admissibilidade da ação popular com os requisitos de procedência do pedido, indeferindo liminarmente a petição em manifesta violação dos princípios do acesso ao direito, da tutela jurisdicional efetiva (artigo 20 da CRP) e do contraditório (artigo 3 do CPC).</w:t>
      </w:r>
    </w:p>
    <w:p w14:paraId="67528169" w14:textId="5DF207B7" w:rsidR="007116ED" w:rsidRPr="007116ED" w:rsidRDefault="007116ED" w:rsidP="007116ED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>O regime legal deve ser interpretado à luz da jurisprudência do Supremo Tribunal de Justiça e do artigo 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do Código Civil, impondo-se uma leitura restritiva do conceito de </w:t>
      </w:r>
      <w:r w:rsidRPr="004D2D7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manifestamente improvável a procedência do pedido</w:t>
      </w: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BB113F7" w14:textId="49B556CF" w:rsidR="007116ED" w:rsidRPr="007116ED" w:rsidRDefault="007116ED" w:rsidP="007116ED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No caso </w:t>
      </w:r>
      <w:proofErr w:type="spellStart"/>
      <w:r w:rsidRPr="004D2D7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sub</w:t>
      </w:r>
      <w:proofErr w:type="spellEnd"/>
      <w:r w:rsidRPr="004D2D7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D2D7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judice</w:t>
      </w:r>
      <w:proofErr w:type="spellEnd"/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os </w:t>
      </w:r>
      <w:r w:rsidR="004D2D73">
        <w:rPr>
          <w:rFonts w:ascii="Times New Roman" w:eastAsia="Times New Roman" w:hAnsi="Times New Roman" w:cs="Times New Roman"/>
          <w:color w:val="000000"/>
          <w:sz w:val="26"/>
          <w:szCs w:val="26"/>
        </w:rPr>
        <w:t>Apelante</w:t>
      </w:r>
      <w:r w:rsidRPr="007116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alegaram e provaram factos suficientes para justificar o prosseguimento da ação, impondo-se o afastamento do juízo de manifesta improcedência, a revogação da decisão recorrida e o prosseguimento dos autos para produção de prova e apreciação do mérito.</w:t>
      </w:r>
    </w:p>
    <w:p w14:paraId="014143A9" w14:textId="5BA2BB86" w:rsidR="006D3F9E" w:rsidRPr="006B3D86" w:rsidRDefault="006D3F9E" w:rsidP="006B3D86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3D86">
        <w:rPr>
          <w:rFonts w:ascii="Times New Roman" w:hAnsi="Times New Roman"/>
          <w:sz w:val="26"/>
        </w:rPr>
        <w:t xml:space="preserve"> Em face do exposto</w:t>
      </w:r>
      <w:r w:rsidR="006B3D86">
        <w:rPr>
          <w:rFonts w:ascii="Times New Roman" w:hAnsi="Times New Roman"/>
          <w:sz w:val="26"/>
        </w:rPr>
        <w:t xml:space="preserve"> e salvo sempre o devido respeito, entendemos que </w:t>
      </w:r>
      <w:r w:rsidRPr="006B3D86">
        <w:rPr>
          <w:rFonts w:ascii="Times New Roman" w:hAnsi="Times New Roman"/>
          <w:sz w:val="26"/>
        </w:rPr>
        <w:t xml:space="preserve">a sentença recorrida </w:t>
      </w:r>
      <w:r w:rsidR="006B3D86">
        <w:rPr>
          <w:rFonts w:ascii="Times New Roman" w:hAnsi="Times New Roman"/>
          <w:sz w:val="26"/>
        </w:rPr>
        <w:t>não tomou em conta as particularidades da lei 83/95, do Decreto-Lei 114-A/2023 e a robusta jurisprudência do Colendo Supremo Tribunal de Justiça,</w:t>
      </w:r>
      <w:r w:rsidRPr="006B3D86">
        <w:rPr>
          <w:rFonts w:ascii="Times New Roman" w:hAnsi="Times New Roman"/>
          <w:sz w:val="26"/>
        </w:rPr>
        <w:t xml:space="preserve"> ao indeferir liminarmente a petição inicial,</w:t>
      </w:r>
      <w:r w:rsidR="006B3D86">
        <w:rPr>
          <w:rFonts w:ascii="Times New Roman" w:hAnsi="Times New Roman"/>
          <w:sz w:val="26"/>
        </w:rPr>
        <w:t xml:space="preserve"> incorrendo assim numa incorreta interpretação e aplicação do direito, </w:t>
      </w:r>
      <w:r w:rsidRPr="006B3D86">
        <w:rPr>
          <w:rFonts w:ascii="Times New Roman" w:hAnsi="Times New Roman"/>
          <w:sz w:val="26"/>
        </w:rPr>
        <w:t>devendo</w:t>
      </w:r>
      <w:r w:rsidR="006B3D86">
        <w:rPr>
          <w:rFonts w:ascii="Times New Roman" w:hAnsi="Times New Roman"/>
          <w:sz w:val="26"/>
        </w:rPr>
        <w:t xml:space="preserve"> por isso</w:t>
      </w:r>
      <w:r w:rsidRPr="006B3D86">
        <w:rPr>
          <w:rFonts w:ascii="Times New Roman" w:hAnsi="Times New Roman"/>
          <w:sz w:val="26"/>
        </w:rPr>
        <w:t xml:space="preserve"> ser revogada, impondo-se o </w:t>
      </w:r>
      <w:r w:rsidRPr="006B3D86">
        <w:rPr>
          <w:rFonts w:ascii="Times New Roman" w:hAnsi="Times New Roman"/>
          <w:sz w:val="26"/>
        </w:rPr>
        <w:lastRenderedPageBreak/>
        <w:t>prosseguimento dos autos para citação da Ré e produção da prova requerida.</w:t>
      </w:r>
    </w:p>
    <w:p w14:paraId="3FCD6909" w14:textId="77777777" w:rsidR="00AA5A3A" w:rsidRPr="00AF2F62" w:rsidRDefault="00AA5A3A" w:rsidP="00C561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643526A" w14:textId="77777777" w:rsidR="00A81627" w:rsidRPr="00AF2F62" w:rsidRDefault="00A81627" w:rsidP="00C561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1" w:name="_Toc200830740"/>
      <w:r w:rsidRPr="00AF2F6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§</w:t>
      </w:r>
      <w:r w:rsidR="0024065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</w:t>
      </w:r>
      <w:r w:rsidRPr="00AF2F6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Pedido</w:t>
      </w:r>
      <w:bookmarkEnd w:id="11"/>
    </w:p>
    <w:p w14:paraId="1FBD9124" w14:textId="77777777" w:rsidR="00A81627" w:rsidRPr="00AF2F62" w:rsidRDefault="00A81627" w:rsidP="00C561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675C362" w14:textId="59A6706C" w:rsidR="00DC5FCC" w:rsidRDefault="00DC5FCC" w:rsidP="004D2D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</w:rPr>
        <w:t xml:space="preserve">Termos </w:t>
      </w:r>
      <w:proofErr w:type="spellStart"/>
      <w:r w:rsidRPr="004D2D73">
        <w:rPr>
          <w:rFonts w:ascii="Times New Roman" w:hAnsi="Times New Roman"/>
          <w:i/>
          <w:iCs/>
          <w:sz w:val="26"/>
        </w:rPr>
        <w:t>ex</w:t>
      </w:r>
      <w:proofErr w:type="spellEnd"/>
      <w:r w:rsidRPr="004D2D73">
        <w:rPr>
          <w:rFonts w:ascii="Times New Roman" w:hAnsi="Times New Roman"/>
          <w:i/>
          <w:iCs/>
          <w:sz w:val="26"/>
        </w:rPr>
        <w:t xml:space="preserve"> vi supra</w:t>
      </w:r>
      <w:r>
        <w:rPr>
          <w:rFonts w:ascii="Times New Roman" w:hAnsi="Times New Roman"/>
          <w:sz w:val="26"/>
        </w:rPr>
        <w:t xml:space="preserve">, deve </w:t>
      </w:r>
      <w:r w:rsidR="004D2D73">
        <w:rPr>
          <w:rFonts w:ascii="Times New Roman" w:hAnsi="Times New Roman"/>
          <w:sz w:val="26"/>
        </w:rPr>
        <w:t>este Venerando</w:t>
      </w:r>
      <w:r>
        <w:rPr>
          <w:rFonts w:ascii="Times New Roman" w:hAnsi="Times New Roman"/>
          <w:sz w:val="26"/>
        </w:rPr>
        <w:t xml:space="preserve"> Tribunal julgar procedente o presente recurso, revogar a sentença recorrida e, em consequência, determinar o prosseguimento dos autos, com citação da Ré e admissão da produção de prova, permitindo a apreciação do mérito da causa, em conformidade com o direito e a justiça, tal como é do vosso </w:t>
      </w:r>
      <w:proofErr w:type="spellStart"/>
      <w:r w:rsidRPr="004D2D73">
        <w:rPr>
          <w:rFonts w:ascii="Times New Roman" w:hAnsi="Times New Roman"/>
          <w:i/>
          <w:iCs/>
          <w:sz w:val="26"/>
        </w:rPr>
        <w:t>munus</w:t>
      </w:r>
      <w:proofErr w:type="spellEnd"/>
      <w:r>
        <w:rPr>
          <w:rFonts w:ascii="Times New Roman" w:hAnsi="Times New Roman"/>
          <w:sz w:val="26"/>
        </w:rPr>
        <w:t>.</w:t>
      </w:r>
    </w:p>
    <w:p w14:paraId="2ED54E02" w14:textId="77777777" w:rsidR="004B0A1C" w:rsidRDefault="004B0A1C" w:rsidP="00C561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81E8089" w14:textId="77777777" w:rsidR="004B0A1C" w:rsidRDefault="004B0A1C" w:rsidP="00C561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</w:rPr>
        <w:t>Pede deferimento.</w:t>
      </w:r>
    </w:p>
    <w:p w14:paraId="5535F17E" w14:textId="77777777" w:rsidR="006D3F9E" w:rsidRPr="00AF2F62" w:rsidRDefault="006D3F9E" w:rsidP="00C561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17E53EE" w14:textId="77777777" w:rsidR="00C561B1" w:rsidRPr="00AF2F62" w:rsidRDefault="00D07FFC" w:rsidP="00C561B1">
      <w:pPr>
        <w:pStyle w:val="Ttulo1"/>
        <w:spacing w:before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2" w:name="_Toc200830741"/>
      <w:r w:rsidRPr="00AF2F6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§</w:t>
      </w:r>
      <w:r w:rsidR="0024065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7</w:t>
      </w:r>
      <w:r w:rsidR="008D170F" w:rsidRPr="00AF2F6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C561B1" w:rsidRPr="00AF2F6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Valor da causa</w:t>
      </w:r>
      <w:bookmarkEnd w:id="12"/>
    </w:p>
    <w:p w14:paraId="36668D2E" w14:textId="77777777" w:rsidR="00C561B1" w:rsidRPr="00AF2F62" w:rsidRDefault="00C561B1" w:rsidP="00C561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742EEA3" w14:textId="77777777" w:rsidR="00C561B1" w:rsidRPr="00AF2F62" w:rsidRDefault="00240652" w:rsidP="00C561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 causa tem o valor de € 60.000 (sessenta mil euros), tendo em conta o disposto no artigo 303 (3), do CPC, que estabelece que nos processos para tutela de interesses difusos, o valor da ação corresponde ao do dano invocado, com o limite máximo do dobro da alçada do Tribunal da Relação.  Isto porque, estima-se que o valor económico dos danos seja superior a €60.000.</w:t>
      </w:r>
    </w:p>
    <w:p w14:paraId="7DC99D48" w14:textId="77777777" w:rsidR="00C561B1" w:rsidRPr="00AF2F62" w:rsidRDefault="00C561B1" w:rsidP="00C561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AA3CA98" w14:textId="77777777" w:rsidR="00175076" w:rsidRPr="00AF2F62" w:rsidRDefault="00175076" w:rsidP="001750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175076" w:rsidRPr="00AF2F62" w:rsidSect="00712BCD">
          <w:pgSz w:w="11906" w:h="16838"/>
          <w:pgMar w:top="1417" w:right="1701" w:bottom="1417" w:left="1701" w:header="720" w:footer="720" w:gutter="0"/>
          <w:pgNumType w:start="1"/>
          <w:cols w:space="720"/>
          <w:docGrid w:linePitch="299"/>
        </w:sect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6"/>
          <w:szCs w:val="26"/>
          <w:lang w:val="pt-PT" w:eastAsia="pt-PT"/>
        </w:rPr>
        <w:id w:val="-156618249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89FF160" w14:textId="77777777" w:rsidR="00D07FFC" w:rsidRPr="00DC5FCC" w:rsidRDefault="00D07FFC">
          <w:pPr>
            <w:pStyle w:val="Cabealhodondice"/>
            <w:rPr>
              <w:rFonts w:ascii="Times New Roman" w:hAnsi="Times New Roman" w:cs="Times New Roman"/>
              <w:color w:val="000000" w:themeColor="text1"/>
              <w:sz w:val="26"/>
              <w:szCs w:val="26"/>
              <w:lang w:val="pt-PT"/>
            </w:rPr>
          </w:pPr>
          <w:r w:rsidRPr="00DC5FCC">
            <w:rPr>
              <w:rFonts w:ascii="Times New Roman" w:hAnsi="Times New Roman" w:cs="Times New Roman"/>
              <w:color w:val="000000" w:themeColor="text1"/>
              <w:sz w:val="26"/>
              <w:szCs w:val="26"/>
              <w:lang w:val="pt-PT"/>
            </w:rPr>
            <w:t>Tabela de conteúdos</w:t>
          </w:r>
        </w:p>
        <w:p w14:paraId="6AFBC6A4" w14:textId="77777777" w:rsidR="00D07FFC" w:rsidRPr="00DC5FCC" w:rsidRDefault="00D07FFC" w:rsidP="00D07FFC">
          <w:pPr>
            <w:rPr>
              <w:rFonts w:ascii="Times New Roman" w:hAnsi="Times New Roman" w:cs="Times New Roman"/>
              <w:sz w:val="26"/>
              <w:szCs w:val="26"/>
              <w:lang w:eastAsia="ja-JP"/>
            </w:rPr>
          </w:pPr>
        </w:p>
        <w:p w14:paraId="58006874" w14:textId="626BFD2C" w:rsidR="00956757" w:rsidRDefault="00D07FFC">
          <w:pPr>
            <w:pStyle w:val="ndice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E60136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begin"/>
          </w:r>
          <w:r w:rsidRPr="00E60136">
            <w:rPr>
              <w:rFonts w:ascii="Times New Roman" w:hAnsi="Times New Roman" w:cs="Times New Roman"/>
              <w:b/>
              <w:bCs/>
              <w:sz w:val="26"/>
              <w:szCs w:val="26"/>
            </w:rPr>
            <w:instrText xml:space="preserve"> TOC \o "1-3" \h \z \u </w:instrText>
          </w:r>
          <w:r w:rsidRPr="00E60136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separate"/>
          </w:r>
          <w:hyperlink w:anchor="_Toc200830734" w:history="1">
            <w:r w:rsidR="00956757" w:rsidRPr="0096152A">
              <w:rPr>
                <w:rStyle w:val="Hiperligao"/>
                <w:rFonts w:ascii="Times New Roman" w:hAnsi="Times New Roman" w:cs="Times New Roman"/>
                <w:b/>
                <w:bCs/>
                <w:noProof/>
              </w:rPr>
              <w:t>§0  Da decisão recorrida</w:t>
            </w:r>
            <w:r w:rsidR="00956757">
              <w:rPr>
                <w:noProof/>
                <w:webHidden/>
              </w:rPr>
              <w:tab/>
            </w:r>
            <w:r w:rsidR="00956757">
              <w:rPr>
                <w:noProof/>
                <w:webHidden/>
              </w:rPr>
              <w:fldChar w:fldCharType="begin"/>
            </w:r>
            <w:r w:rsidR="00956757">
              <w:rPr>
                <w:noProof/>
                <w:webHidden/>
              </w:rPr>
              <w:instrText xml:space="preserve"> PAGEREF _Toc200830734 \h </w:instrText>
            </w:r>
            <w:r w:rsidR="00956757">
              <w:rPr>
                <w:noProof/>
                <w:webHidden/>
              </w:rPr>
            </w:r>
            <w:r w:rsidR="00956757">
              <w:rPr>
                <w:noProof/>
                <w:webHidden/>
              </w:rPr>
              <w:fldChar w:fldCharType="separate"/>
            </w:r>
            <w:r w:rsidR="004D2D73">
              <w:rPr>
                <w:noProof/>
                <w:webHidden/>
              </w:rPr>
              <w:t>1</w:t>
            </w:r>
            <w:r w:rsidR="00956757">
              <w:rPr>
                <w:noProof/>
                <w:webHidden/>
              </w:rPr>
              <w:fldChar w:fldCharType="end"/>
            </w:r>
          </w:hyperlink>
        </w:p>
        <w:p w14:paraId="22B4131E" w14:textId="49247A33" w:rsidR="00956757" w:rsidRDefault="00000000">
          <w:pPr>
            <w:pStyle w:val="ndice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0830735" w:history="1">
            <w:r w:rsidR="00956757" w:rsidRPr="0096152A">
              <w:rPr>
                <w:rStyle w:val="Hiperligao"/>
                <w:rFonts w:ascii="Times New Roman" w:eastAsia="Times New Roman" w:hAnsi="Times New Roman" w:cs="Times New Roman"/>
                <w:b/>
                <w:noProof/>
              </w:rPr>
              <w:t>§1. A causa de pedir</w:t>
            </w:r>
            <w:r w:rsidR="00956757">
              <w:rPr>
                <w:noProof/>
                <w:webHidden/>
              </w:rPr>
              <w:tab/>
            </w:r>
            <w:r w:rsidR="00956757">
              <w:rPr>
                <w:noProof/>
                <w:webHidden/>
              </w:rPr>
              <w:fldChar w:fldCharType="begin"/>
            </w:r>
            <w:r w:rsidR="00956757">
              <w:rPr>
                <w:noProof/>
                <w:webHidden/>
              </w:rPr>
              <w:instrText xml:space="preserve"> PAGEREF _Toc200830735 \h </w:instrText>
            </w:r>
            <w:r w:rsidR="00956757">
              <w:rPr>
                <w:noProof/>
                <w:webHidden/>
              </w:rPr>
            </w:r>
            <w:r w:rsidR="00956757">
              <w:rPr>
                <w:noProof/>
                <w:webHidden/>
              </w:rPr>
              <w:fldChar w:fldCharType="separate"/>
            </w:r>
            <w:r w:rsidR="004D2D73">
              <w:rPr>
                <w:noProof/>
                <w:webHidden/>
              </w:rPr>
              <w:t>1</w:t>
            </w:r>
            <w:r w:rsidR="00956757">
              <w:rPr>
                <w:noProof/>
                <w:webHidden/>
              </w:rPr>
              <w:fldChar w:fldCharType="end"/>
            </w:r>
          </w:hyperlink>
        </w:p>
        <w:p w14:paraId="714E2BBB" w14:textId="7D038B42" w:rsidR="00956757" w:rsidRDefault="00000000">
          <w:pPr>
            <w:pStyle w:val="ndice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0830736" w:history="1">
            <w:r w:rsidR="00956757" w:rsidRPr="0096152A">
              <w:rPr>
                <w:rStyle w:val="Hiperligao"/>
                <w:rFonts w:ascii="Times New Roman" w:eastAsia="Times New Roman" w:hAnsi="Times New Roman" w:cs="Times New Roman"/>
                <w:b/>
                <w:noProof/>
              </w:rPr>
              <w:t>§2. Do pedido</w:t>
            </w:r>
            <w:r w:rsidR="00956757">
              <w:rPr>
                <w:noProof/>
                <w:webHidden/>
              </w:rPr>
              <w:tab/>
            </w:r>
            <w:r w:rsidR="00956757">
              <w:rPr>
                <w:noProof/>
                <w:webHidden/>
              </w:rPr>
              <w:fldChar w:fldCharType="begin"/>
            </w:r>
            <w:r w:rsidR="00956757">
              <w:rPr>
                <w:noProof/>
                <w:webHidden/>
              </w:rPr>
              <w:instrText xml:space="preserve"> PAGEREF _Toc200830736 \h </w:instrText>
            </w:r>
            <w:r w:rsidR="00956757">
              <w:rPr>
                <w:noProof/>
                <w:webHidden/>
              </w:rPr>
            </w:r>
            <w:r w:rsidR="00956757">
              <w:rPr>
                <w:noProof/>
                <w:webHidden/>
              </w:rPr>
              <w:fldChar w:fldCharType="separate"/>
            </w:r>
            <w:r w:rsidR="004D2D73">
              <w:rPr>
                <w:noProof/>
                <w:webHidden/>
              </w:rPr>
              <w:t>5</w:t>
            </w:r>
            <w:r w:rsidR="00956757">
              <w:rPr>
                <w:noProof/>
                <w:webHidden/>
              </w:rPr>
              <w:fldChar w:fldCharType="end"/>
            </w:r>
          </w:hyperlink>
        </w:p>
        <w:p w14:paraId="5EF089DC" w14:textId="059B59A2" w:rsidR="00956757" w:rsidRDefault="00000000">
          <w:pPr>
            <w:pStyle w:val="ndice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0830737" w:history="1">
            <w:r w:rsidR="00956757" w:rsidRPr="0096152A">
              <w:rPr>
                <w:rStyle w:val="Hiperligao"/>
                <w:rFonts w:ascii="Times New Roman" w:eastAsia="Times New Roman" w:hAnsi="Times New Roman" w:cs="Times New Roman"/>
                <w:b/>
                <w:noProof/>
              </w:rPr>
              <w:t>§3. Da sentença</w:t>
            </w:r>
            <w:r w:rsidR="00956757">
              <w:rPr>
                <w:noProof/>
                <w:webHidden/>
              </w:rPr>
              <w:tab/>
            </w:r>
            <w:r w:rsidR="00956757">
              <w:rPr>
                <w:noProof/>
                <w:webHidden/>
              </w:rPr>
              <w:fldChar w:fldCharType="begin"/>
            </w:r>
            <w:r w:rsidR="00956757">
              <w:rPr>
                <w:noProof/>
                <w:webHidden/>
              </w:rPr>
              <w:instrText xml:space="preserve"> PAGEREF _Toc200830737 \h </w:instrText>
            </w:r>
            <w:r w:rsidR="00956757">
              <w:rPr>
                <w:noProof/>
                <w:webHidden/>
              </w:rPr>
            </w:r>
            <w:r w:rsidR="00956757">
              <w:rPr>
                <w:noProof/>
                <w:webHidden/>
              </w:rPr>
              <w:fldChar w:fldCharType="separate"/>
            </w:r>
            <w:r w:rsidR="004D2D73">
              <w:rPr>
                <w:noProof/>
                <w:webHidden/>
              </w:rPr>
              <w:t>7</w:t>
            </w:r>
            <w:r w:rsidR="00956757">
              <w:rPr>
                <w:noProof/>
                <w:webHidden/>
              </w:rPr>
              <w:fldChar w:fldCharType="end"/>
            </w:r>
          </w:hyperlink>
        </w:p>
        <w:p w14:paraId="4CE5B089" w14:textId="04916513" w:rsidR="00956757" w:rsidRDefault="00000000">
          <w:pPr>
            <w:pStyle w:val="ndice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0830738" w:history="1">
            <w:r w:rsidR="00956757" w:rsidRPr="0096152A">
              <w:rPr>
                <w:rStyle w:val="Hiperligao"/>
                <w:rFonts w:ascii="Times New Roman" w:eastAsia="Times New Roman" w:hAnsi="Times New Roman" w:cs="Times New Roman"/>
                <w:b/>
                <w:noProof/>
              </w:rPr>
              <w:t>§4. Do direito</w:t>
            </w:r>
            <w:r w:rsidR="00956757">
              <w:rPr>
                <w:noProof/>
                <w:webHidden/>
              </w:rPr>
              <w:tab/>
            </w:r>
            <w:r w:rsidR="00956757">
              <w:rPr>
                <w:noProof/>
                <w:webHidden/>
              </w:rPr>
              <w:fldChar w:fldCharType="begin"/>
            </w:r>
            <w:r w:rsidR="00956757">
              <w:rPr>
                <w:noProof/>
                <w:webHidden/>
              </w:rPr>
              <w:instrText xml:space="preserve"> PAGEREF _Toc200830738 \h </w:instrText>
            </w:r>
            <w:r w:rsidR="00956757">
              <w:rPr>
                <w:noProof/>
                <w:webHidden/>
              </w:rPr>
            </w:r>
            <w:r w:rsidR="00956757">
              <w:rPr>
                <w:noProof/>
                <w:webHidden/>
              </w:rPr>
              <w:fldChar w:fldCharType="separate"/>
            </w:r>
            <w:r w:rsidR="004D2D73">
              <w:rPr>
                <w:noProof/>
                <w:webHidden/>
              </w:rPr>
              <w:t>9</w:t>
            </w:r>
            <w:r w:rsidR="00956757">
              <w:rPr>
                <w:noProof/>
                <w:webHidden/>
              </w:rPr>
              <w:fldChar w:fldCharType="end"/>
            </w:r>
          </w:hyperlink>
        </w:p>
        <w:p w14:paraId="22B25C07" w14:textId="7BA9A3E4" w:rsidR="00956757" w:rsidRDefault="00000000">
          <w:pPr>
            <w:pStyle w:val="ndice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0830739" w:history="1">
            <w:r w:rsidR="00956757" w:rsidRPr="0096152A">
              <w:rPr>
                <w:rStyle w:val="Hiperligao"/>
                <w:rFonts w:ascii="Times New Roman" w:eastAsia="Times New Roman" w:hAnsi="Times New Roman" w:cs="Times New Roman"/>
                <w:b/>
                <w:noProof/>
              </w:rPr>
              <w:t>§5. Conclusões</w:t>
            </w:r>
            <w:r w:rsidR="00956757">
              <w:rPr>
                <w:noProof/>
                <w:webHidden/>
              </w:rPr>
              <w:tab/>
            </w:r>
            <w:r w:rsidR="00956757">
              <w:rPr>
                <w:noProof/>
                <w:webHidden/>
              </w:rPr>
              <w:fldChar w:fldCharType="begin"/>
            </w:r>
            <w:r w:rsidR="00956757">
              <w:rPr>
                <w:noProof/>
                <w:webHidden/>
              </w:rPr>
              <w:instrText xml:space="preserve"> PAGEREF _Toc200830739 \h </w:instrText>
            </w:r>
            <w:r w:rsidR="00956757">
              <w:rPr>
                <w:noProof/>
                <w:webHidden/>
              </w:rPr>
            </w:r>
            <w:r w:rsidR="00956757">
              <w:rPr>
                <w:noProof/>
                <w:webHidden/>
              </w:rPr>
              <w:fldChar w:fldCharType="separate"/>
            </w:r>
            <w:r w:rsidR="004D2D73">
              <w:rPr>
                <w:noProof/>
                <w:webHidden/>
              </w:rPr>
              <w:t>17</w:t>
            </w:r>
            <w:r w:rsidR="00956757">
              <w:rPr>
                <w:noProof/>
                <w:webHidden/>
              </w:rPr>
              <w:fldChar w:fldCharType="end"/>
            </w:r>
          </w:hyperlink>
        </w:p>
        <w:p w14:paraId="2F812D5E" w14:textId="4592175D" w:rsidR="00956757" w:rsidRDefault="00000000">
          <w:pPr>
            <w:pStyle w:val="ndice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0830740" w:history="1">
            <w:r w:rsidR="00956757" w:rsidRPr="0096152A">
              <w:rPr>
                <w:rStyle w:val="Hiperligao"/>
                <w:rFonts w:ascii="Times New Roman" w:eastAsia="Times New Roman" w:hAnsi="Times New Roman" w:cs="Times New Roman"/>
                <w:b/>
                <w:noProof/>
              </w:rPr>
              <w:t>§6. Pedido</w:t>
            </w:r>
            <w:r w:rsidR="00956757">
              <w:rPr>
                <w:noProof/>
                <w:webHidden/>
              </w:rPr>
              <w:tab/>
            </w:r>
            <w:r w:rsidR="00956757">
              <w:rPr>
                <w:noProof/>
                <w:webHidden/>
              </w:rPr>
              <w:fldChar w:fldCharType="begin"/>
            </w:r>
            <w:r w:rsidR="00956757">
              <w:rPr>
                <w:noProof/>
                <w:webHidden/>
              </w:rPr>
              <w:instrText xml:space="preserve"> PAGEREF _Toc200830740 \h </w:instrText>
            </w:r>
            <w:r w:rsidR="00956757">
              <w:rPr>
                <w:noProof/>
                <w:webHidden/>
              </w:rPr>
            </w:r>
            <w:r w:rsidR="00956757">
              <w:rPr>
                <w:noProof/>
                <w:webHidden/>
              </w:rPr>
              <w:fldChar w:fldCharType="separate"/>
            </w:r>
            <w:r w:rsidR="004D2D73">
              <w:rPr>
                <w:noProof/>
                <w:webHidden/>
              </w:rPr>
              <w:t>22</w:t>
            </w:r>
            <w:r w:rsidR="00956757">
              <w:rPr>
                <w:noProof/>
                <w:webHidden/>
              </w:rPr>
              <w:fldChar w:fldCharType="end"/>
            </w:r>
          </w:hyperlink>
        </w:p>
        <w:p w14:paraId="09B64B2A" w14:textId="6FA9D31C" w:rsidR="00956757" w:rsidRDefault="00000000">
          <w:pPr>
            <w:pStyle w:val="ndice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0830741" w:history="1">
            <w:r w:rsidR="00956757" w:rsidRPr="0096152A">
              <w:rPr>
                <w:rStyle w:val="Hiperligao"/>
                <w:rFonts w:ascii="Times New Roman" w:eastAsia="Times New Roman" w:hAnsi="Times New Roman" w:cs="Times New Roman"/>
                <w:b/>
                <w:noProof/>
              </w:rPr>
              <w:t>§7. Valor da causa</w:t>
            </w:r>
            <w:r w:rsidR="00956757">
              <w:rPr>
                <w:noProof/>
                <w:webHidden/>
              </w:rPr>
              <w:tab/>
            </w:r>
            <w:r w:rsidR="00956757">
              <w:rPr>
                <w:noProof/>
                <w:webHidden/>
              </w:rPr>
              <w:fldChar w:fldCharType="begin"/>
            </w:r>
            <w:r w:rsidR="00956757">
              <w:rPr>
                <w:noProof/>
                <w:webHidden/>
              </w:rPr>
              <w:instrText xml:space="preserve"> PAGEREF _Toc200830741 \h </w:instrText>
            </w:r>
            <w:r w:rsidR="00956757">
              <w:rPr>
                <w:noProof/>
                <w:webHidden/>
              </w:rPr>
            </w:r>
            <w:r w:rsidR="00956757">
              <w:rPr>
                <w:noProof/>
                <w:webHidden/>
              </w:rPr>
              <w:fldChar w:fldCharType="separate"/>
            </w:r>
            <w:r w:rsidR="004D2D73">
              <w:rPr>
                <w:noProof/>
                <w:webHidden/>
              </w:rPr>
              <w:t>22</w:t>
            </w:r>
            <w:r w:rsidR="00956757">
              <w:rPr>
                <w:noProof/>
                <w:webHidden/>
              </w:rPr>
              <w:fldChar w:fldCharType="end"/>
            </w:r>
          </w:hyperlink>
        </w:p>
        <w:p w14:paraId="316E3FD5" w14:textId="77777777" w:rsidR="00D07FFC" w:rsidRPr="00AF2F62" w:rsidRDefault="00D07FFC">
          <w:pPr>
            <w:rPr>
              <w:rFonts w:ascii="Times New Roman" w:hAnsi="Times New Roman" w:cs="Times New Roman"/>
              <w:sz w:val="26"/>
              <w:szCs w:val="26"/>
            </w:rPr>
          </w:pPr>
          <w:r w:rsidRPr="00E60136">
            <w:rPr>
              <w:rFonts w:ascii="Times New Roman" w:hAnsi="Times New Roman" w:cs="Times New Roman"/>
              <w:b/>
              <w:bCs/>
              <w:noProof/>
              <w:sz w:val="26"/>
              <w:szCs w:val="26"/>
            </w:rPr>
            <w:fldChar w:fldCharType="end"/>
          </w:r>
        </w:p>
      </w:sdtContent>
    </w:sdt>
    <w:p w14:paraId="6D93A358" w14:textId="77777777" w:rsidR="00D07FFC" w:rsidRPr="00AF2F62" w:rsidRDefault="00D07FFC" w:rsidP="00C561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3EE666C" w14:textId="77777777" w:rsidR="00C561B1" w:rsidRPr="00AF2F62" w:rsidRDefault="00C561B1" w:rsidP="00C561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C561B1" w:rsidRPr="00AF2F62" w:rsidSect="00831B8E">
      <w:headerReference w:type="default" r:id="rId13"/>
      <w:pgSz w:w="11906" w:h="16838"/>
      <w:pgMar w:top="851" w:right="1416" w:bottom="851" w:left="85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C8DEE" w14:textId="77777777" w:rsidR="00060E5B" w:rsidRDefault="00060E5B">
      <w:pPr>
        <w:spacing w:after="0" w:line="240" w:lineRule="auto"/>
      </w:pPr>
      <w:r>
        <w:separator/>
      </w:r>
    </w:p>
  </w:endnote>
  <w:endnote w:type="continuationSeparator" w:id="0">
    <w:p w14:paraId="1171B7DC" w14:textId="77777777" w:rsidR="00060E5B" w:rsidRDefault="0006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32649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4F3AACD" w14:textId="77777777" w:rsidR="008D170F" w:rsidRDefault="008D170F">
            <w:pPr>
              <w:pStyle w:val="Rodap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EC6C49" w14:textId="77777777" w:rsidR="006234BB" w:rsidRDefault="00000000">
    <w:pPr>
      <w:jc w:val="center"/>
    </w:pPr>
    <w:r>
      <w:rPr>
        <w:rFonts w:ascii="Times New Roman" w:hAnsi="Times New Roman"/>
        <w:sz w:val="18"/>
      </w:rPr>
      <w:t>15-07-2025 15:43:50</w:t>
    </w:r>
    <w:r>
      <w:rPr>
        <w:rFonts w:ascii="Times New Roman" w:hAnsi="Times New Roman"/>
        <w:sz w:val="18"/>
      </w:rPr>
      <w:br/>
      <w:t>Interposição De Recurso De Apelação: Sem Impugnação De Factos</w:t>
    </w:r>
    <w:r>
      <w:rPr>
        <w:rFonts w:ascii="Times New Roman" w:hAnsi="Times New Roman"/>
        <w:sz w:val="18"/>
      </w:rPr>
      <w:br/>
      <w:t xml:space="preserve">JUSTINA V12.01 PRO | ©2025 </w:t>
    </w:r>
    <w:proofErr w:type="spellStart"/>
    <w:r>
      <w:rPr>
        <w:rFonts w:ascii="Times New Roman" w:hAnsi="Times New Roman"/>
        <w:sz w:val="18"/>
      </w:rPr>
      <w:t>Virtuo</w:t>
    </w:r>
    <w:proofErr w:type="spellEnd"/>
    <w:r>
      <w:rPr>
        <w:rFonts w:ascii="Times New Roman" w:hAnsi="Times New Roman"/>
        <w:sz w:val="18"/>
      </w:rPr>
      <w:t xml:space="preserve"> </w:t>
    </w:r>
    <w:proofErr w:type="spellStart"/>
    <w:r>
      <w:rPr>
        <w:rFonts w:ascii="Times New Roman" w:hAnsi="Times New Roman"/>
        <w:sz w:val="18"/>
      </w:rPr>
      <w:t>Turing</w:t>
    </w:r>
    <w:proofErr w:type="spellEnd"/>
    <w:r>
      <w:rPr>
        <w:rFonts w:ascii="Times New Roman" w:hAnsi="Times New Roman"/>
        <w:sz w:val="18"/>
      </w:rPr>
      <w:t xml:space="preserve"> | </w:t>
    </w:r>
    <w:proofErr w:type="spellStart"/>
    <w:r>
      <w:rPr>
        <w:rFonts w:ascii="Times New Roman" w:hAnsi="Times New Roman"/>
        <w:sz w:val="18"/>
      </w:rPr>
      <w:t>Update</w:t>
    </w:r>
    <w:proofErr w:type="spellEnd"/>
    <w:r>
      <w:rPr>
        <w:rFonts w:ascii="Times New Roman" w:hAnsi="Times New Roman"/>
        <w:sz w:val="18"/>
      </w:rPr>
      <w:t xml:space="preserve">: 15.07.2025 | </w:t>
    </w:r>
    <w:proofErr w:type="spellStart"/>
    <w:proofErr w:type="gramStart"/>
    <w:r>
      <w:rPr>
        <w:rFonts w:ascii="Times New Roman" w:hAnsi="Times New Roman"/>
        <w:sz w:val="18"/>
      </w:rPr>
      <w:t>justina.cloud</w:t>
    </w:r>
    <w:proofErr w:type="spellEnd"/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2CD9" w14:textId="77777777" w:rsidR="006234BB" w:rsidRDefault="00000000">
    <w:pPr>
      <w:jc w:val="center"/>
    </w:pPr>
    <w:r>
      <w:rPr>
        <w:sz w:val="18"/>
      </w:rPr>
      <w:t>15-07-2025 15:43:50</w:t>
    </w:r>
    <w:r>
      <w:rPr>
        <w:sz w:val="18"/>
      </w:rPr>
      <w:br/>
      <w:t>Interposição De Recurso De Apelação: Sem Impugnação De Factos</w:t>
    </w:r>
    <w:r>
      <w:rPr>
        <w:sz w:val="18"/>
      </w:rPr>
      <w:br/>
      <w:t xml:space="preserve">JUSTINA V12.01 PRO | ©2025 </w:t>
    </w:r>
    <w:proofErr w:type="spellStart"/>
    <w:r>
      <w:rPr>
        <w:sz w:val="18"/>
      </w:rPr>
      <w:t>Virtuo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Turing</w:t>
    </w:r>
    <w:proofErr w:type="spellEnd"/>
    <w:r>
      <w:rPr>
        <w:sz w:val="18"/>
      </w:rPr>
      <w:t xml:space="preserve"> | </w:t>
    </w:r>
    <w:proofErr w:type="spellStart"/>
    <w:r>
      <w:rPr>
        <w:sz w:val="18"/>
      </w:rPr>
      <w:t>Update</w:t>
    </w:r>
    <w:proofErr w:type="spellEnd"/>
    <w:r>
      <w:rPr>
        <w:sz w:val="18"/>
      </w:rPr>
      <w:t xml:space="preserve">: 15.07.2025 | </w:t>
    </w:r>
    <w:proofErr w:type="spellStart"/>
    <w:proofErr w:type="gramStart"/>
    <w:r>
      <w:rPr>
        <w:sz w:val="18"/>
      </w:rPr>
      <w:t>justina.cloud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867252"/>
      <w:docPartObj>
        <w:docPartGallery w:val="Page Numbers (Bottom of Page)"/>
        <w:docPartUnique/>
      </w:docPartObj>
    </w:sdtPr>
    <w:sdtContent>
      <w:sdt>
        <w:sdtPr>
          <w:id w:val="-84234499"/>
          <w:docPartObj>
            <w:docPartGallery w:val="Page Numbers (Top of Page)"/>
            <w:docPartUnique/>
          </w:docPartObj>
        </w:sdtPr>
        <w:sdtContent>
          <w:p w14:paraId="60CE3DBD" w14:textId="77777777" w:rsidR="00635D0A" w:rsidRDefault="00635D0A">
            <w:pPr>
              <w:pStyle w:val="Rodap"/>
              <w:jc w:val="right"/>
            </w:pPr>
            <w:r w:rsidRPr="006A68B6">
              <w:fldChar w:fldCharType="begin"/>
            </w:r>
            <w:r w:rsidRPr="006A68B6">
              <w:instrText>PAGE</w:instrText>
            </w:r>
            <w:r w:rsidRPr="006A68B6">
              <w:fldChar w:fldCharType="separate"/>
            </w:r>
            <w:r>
              <w:rPr>
                <w:noProof/>
              </w:rPr>
              <w:t>2</w:t>
            </w:r>
            <w:r w:rsidRPr="006A68B6">
              <w:fldChar w:fldCharType="end"/>
            </w:r>
            <w:r w:rsidRPr="006A68B6">
              <w:t xml:space="preserve"> / </w:t>
            </w:r>
            <w:r w:rsidRPr="006A68B6">
              <w:fldChar w:fldCharType="begin"/>
            </w:r>
            <w:r w:rsidRPr="006A68B6">
              <w:instrText>NUMPAGES</w:instrText>
            </w:r>
            <w:r w:rsidRPr="006A68B6">
              <w:fldChar w:fldCharType="separate"/>
            </w:r>
            <w:r>
              <w:rPr>
                <w:noProof/>
              </w:rPr>
              <w:t>39</w:t>
            </w:r>
            <w:r w:rsidRPr="006A68B6">
              <w:fldChar w:fldCharType="end"/>
            </w:r>
          </w:p>
        </w:sdtContent>
      </w:sdt>
    </w:sdtContent>
  </w:sdt>
  <w:p w14:paraId="63236F6C" w14:textId="77777777" w:rsidR="00635D0A" w:rsidRDefault="00635D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9B753" w14:textId="77777777" w:rsidR="00060E5B" w:rsidRDefault="00060E5B">
      <w:pPr>
        <w:spacing w:after="0" w:line="240" w:lineRule="auto"/>
      </w:pPr>
      <w:r>
        <w:separator/>
      </w:r>
    </w:p>
  </w:footnote>
  <w:footnote w:type="continuationSeparator" w:id="0">
    <w:p w14:paraId="7537BCE9" w14:textId="77777777" w:rsidR="00060E5B" w:rsidRDefault="0006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7081"/>
    </w:tblGrid>
    <w:tr w:rsidR="003E12D8" w14:paraId="3686591A" w14:textId="77777777" w:rsidTr="00632874">
      <w:tc>
        <w:tcPr>
          <w:tcW w:w="1413" w:type="dxa"/>
        </w:tcPr>
        <w:p w14:paraId="6DF86989" w14:textId="77777777" w:rsidR="003E12D8" w:rsidRDefault="003E12D8" w:rsidP="003E12D8">
          <w:pPr>
            <w:pStyle w:val="Cabealho"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E761FF9" wp14:editId="54B570AB">
                <wp:extent cx="720000" cy="720000"/>
                <wp:effectExtent l="0" t="0" r="0" b="0"/>
                <wp:docPr id="1394343167" name="Picture 13943431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ser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1" w:type="dxa"/>
        </w:tcPr>
        <w:p w14:paraId="6DF59957" w14:textId="77777777" w:rsidR="003E12D8" w:rsidRDefault="003E12D8" w:rsidP="003E12D8">
          <w:pPr>
            <w:pStyle w:val="Cabealho"/>
            <w:jc w:val="right"/>
            <w:rPr>
              <w:rFonts w:ascii="Times New Roman" w:hAnsi="Times New Roman" w:cs="Times New Roman"/>
              <w:sz w:val="44"/>
              <w:szCs w:val="44"/>
            </w:rPr>
          </w:pPr>
          <w:r>
            <w:rPr>
              <w:sz w:val="16"/>
              <w:szCs w:val="16"/>
            </w:rPr>
            <w:tab/>
            <w:t xml:space="preserve">               </w:t>
          </w:r>
          <w:r w:rsidRPr="00E607BC">
            <w:rPr>
              <w:rFonts w:ascii="Times New Roman" w:hAnsi="Times New Roman" w:cs="Times New Roman"/>
              <w:sz w:val="44"/>
              <w:szCs w:val="44"/>
            </w:rPr>
            <w:t xml:space="preserve">Rui Madureira </w:t>
          </w:r>
          <w:proofErr w:type="spellStart"/>
          <w:r w:rsidRPr="00E607BC">
            <w:rPr>
              <w:rFonts w:ascii="Times New Roman" w:hAnsi="Times New Roman" w:cs="Times New Roman"/>
              <w:sz w:val="44"/>
              <w:szCs w:val="44"/>
            </w:rPr>
            <w:t>Ferrás</w:t>
          </w:r>
          <w:proofErr w:type="spellEnd"/>
        </w:p>
        <w:p w14:paraId="02088017" w14:textId="77777777" w:rsidR="003E12D8" w:rsidRDefault="003E12D8" w:rsidP="003E12D8">
          <w:pPr>
            <w:pStyle w:val="Cabealho"/>
            <w:jc w:val="right"/>
            <w:rPr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44"/>
              <w:szCs w:val="4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FB02876" wp14:editId="340D16A0">
                    <wp:simplePos x="0" y="0"/>
                    <wp:positionH relativeFrom="column">
                      <wp:posOffset>1196340</wp:posOffset>
                    </wp:positionH>
                    <wp:positionV relativeFrom="paragraph">
                      <wp:posOffset>59690</wp:posOffset>
                    </wp:positionV>
                    <wp:extent cx="3228975" cy="0"/>
                    <wp:effectExtent l="0" t="0" r="0" b="0"/>
                    <wp:wrapNone/>
                    <wp:docPr id="1394343166" name="Conexão reta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3228975" cy="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1CADEF5" id="Conexão reta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pt,4.7pt" to="348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" strokeweight="1.75pt"/>
                </w:pict>
              </mc:Fallback>
            </mc:AlternateContent>
          </w:r>
          <w:r>
            <w:rPr>
              <w:sz w:val="16"/>
              <w:szCs w:val="16"/>
            </w:rPr>
            <w:t xml:space="preserve">       </w:t>
          </w:r>
        </w:p>
        <w:p w14:paraId="1B26B1F9" w14:textId="77777777" w:rsidR="003E12D8" w:rsidRDefault="003E12D8" w:rsidP="003E12D8">
          <w:pPr>
            <w:pStyle w:val="Cabealho"/>
            <w:tabs>
              <w:tab w:val="left" w:pos="1875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ab/>
          </w:r>
        </w:p>
      </w:tc>
    </w:tr>
  </w:tbl>
  <w:p w14:paraId="5B151B67" w14:textId="77777777" w:rsidR="000270C1" w:rsidRDefault="000270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4C8C" w14:textId="77777777" w:rsidR="008D170F" w:rsidRDefault="008D170F" w:rsidP="00C16C91">
    <w:pPr>
      <w:pStyle w:val="Cabealho"/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B1DF" w14:textId="77777777" w:rsidR="006C0011" w:rsidRDefault="006C0011" w:rsidP="000270C1">
    <w:pPr>
      <w:pStyle w:val="Cabealho"/>
      <w:jc w:val="right"/>
      <w:rPr>
        <w:sz w:val="16"/>
        <w:szCs w:val="16"/>
      </w:rPr>
    </w:pPr>
    <w:r>
      <w:rPr>
        <w:rFonts w:ascii="Times New Roman" w:hAnsi="Times New Roman"/>
        <w:sz w:val="64"/>
        <w:szCs w:val="16"/>
      </w:rPr>
      <w:t xml:space="preserve">       </w:t>
    </w:r>
  </w:p>
  <w:p w14:paraId="0F128A23" w14:textId="77777777" w:rsidR="006C0011" w:rsidRDefault="006C00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242"/>
    <w:multiLevelType w:val="hybridMultilevel"/>
    <w:tmpl w:val="A24A5A12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AF04C6"/>
    <w:multiLevelType w:val="hybridMultilevel"/>
    <w:tmpl w:val="26C48D1A"/>
    <w:lvl w:ilvl="0" w:tplc="CDA0105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1B3CE5"/>
    <w:multiLevelType w:val="hybridMultilevel"/>
    <w:tmpl w:val="DE920568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9A11C3"/>
    <w:multiLevelType w:val="hybridMultilevel"/>
    <w:tmpl w:val="173CCE16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8400DB"/>
    <w:multiLevelType w:val="hybridMultilevel"/>
    <w:tmpl w:val="1BBA002C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9F0BF4"/>
    <w:multiLevelType w:val="hybridMultilevel"/>
    <w:tmpl w:val="1EF27F20"/>
    <w:lvl w:ilvl="0" w:tplc="2848C26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3CB783A"/>
    <w:multiLevelType w:val="hybridMultilevel"/>
    <w:tmpl w:val="342281AA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D7F51BC"/>
    <w:multiLevelType w:val="hybridMultilevel"/>
    <w:tmpl w:val="AFCE0FF6"/>
    <w:lvl w:ilvl="0" w:tplc="9A02D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D17CE2"/>
    <w:multiLevelType w:val="hybridMultilevel"/>
    <w:tmpl w:val="71C89050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11A1840"/>
    <w:multiLevelType w:val="hybridMultilevel"/>
    <w:tmpl w:val="2D08E132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D65DBC"/>
    <w:multiLevelType w:val="hybridMultilevel"/>
    <w:tmpl w:val="A30685A8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59B5C07"/>
    <w:multiLevelType w:val="hybridMultilevel"/>
    <w:tmpl w:val="986E42D0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A250F8"/>
    <w:multiLevelType w:val="hybridMultilevel"/>
    <w:tmpl w:val="1FF2F916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2943BB"/>
    <w:multiLevelType w:val="hybridMultilevel"/>
    <w:tmpl w:val="1E7E08A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0DD48A4"/>
    <w:multiLevelType w:val="hybridMultilevel"/>
    <w:tmpl w:val="033668C4"/>
    <w:lvl w:ilvl="0" w:tplc="9A02D4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7A03DA0"/>
    <w:multiLevelType w:val="hybridMultilevel"/>
    <w:tmpl w:val="93661ECE"/>
    <w:lvl w:ilvl="0" w:tplc="CBDC409A">
      <w:start w:val="1"/>
      <w:numFmt w:val="decimal"/>
      <w:lvlText w:val="%1.ª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520B5"/>
    <w:multiLevelType w:val="hybridMultilevel"/>
    <w:tmpl w:val="E56CEB8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A353C49"/>
    <w:multiLevelType w:val="hybridMultilevel"/>
    <w:tmpl w:val="1E4CB7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C22C3"/>
    <w:multiLevelType w:val="hybridMultilevel"/>
    <w:tmpl w:val="D220BC78"/>
    <w:lvl w:ilvl="0" w:tplc="830E1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723249"/>
    <w:multiLevelType w:val="hybridMultilevel"/>
    <w:tmpl w:val="4052FA00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29872A6"/>
    <w:multiLevelType w:val="multilevel"/>
    <w:tmpl w:val="194A9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82FD0"/>
    <w:multiLevelType w:val="hybridMultilevel"/>
    <w:tmpl w:val="1022250A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980973"/>
    <w:multiLevelType w:val="hybridMultilevel"/>
    <w:tmpl w:val="342281A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AB3085"/>
    <w:multiLevelType w:val="hybridMultilevel"/>
    <w:tmpl w:val="1BB69B3E"/>
    <w:lvl w:ilvl="0" w:tplc="9A02D4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3F53884"/>
    <w:multiLevelType w:val="hybridMultilevel"/>
    <w:tmpl w:val="D62AC9D0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BBA3B96"/>
    <w:multiLevelType w:val="hybridMultilevel"/>
    <w:tmpl w:val="AFCE0F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E344270"/>
    <w:multiLevelType w:val="hybridMultilevel"/>
    <w:tmpl w:val="F2BCD358"/>
    <w:lvl w:ilvl="0" w:tplc="9A02D4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EC625A7"/>
    <w:multiLevelType w:val="hybridMultilevel"/>
    <w:tmpl w:val="85FED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F7A7D"/>
    <w:multiLevelType w:val="hybridMultilevel"/>
    <w:tmpl w:val="C088D6E6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D1D2EEE"/>
    <w:multiLevelType w:val="hybridMultilevel"/>
    <w:tmpl w:val="2A405336"/>
    <w:lvl w:ilvl="0" w:tplc="9A02D4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F1F4911"/>
    <w:multiLevelType w:val="hybridMultilevel"/>
    <w:tmpl w:val="BFE8D938"/>
    <w:lvl w:ilvl="0" w:tplc="9A02D4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0B175FA"/>
    <w:multiLevelType w:val="hybridMultilevel"/>
    <w:tmpl w:val="7B9C6C16"/>
    <w:lvl w:ilvl="0" w:tplc="9A02D4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7CC1630"/>
    <w:multiLevelType w:val="hybridMultilevel"/>
    <w:tmpl w:val="B0567082"/>
    <w:lvl w:ilvl="0" w:tplc="9A02D4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C243EB6"/>
    <w:multiLevelType w:val="hybridMultilevel"/>
    <w:tmpl w:val="0F9C2EB4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19173630">
    <w:abstractNumId w:val="20"/>
  </w:num>
  <w:num w:numId="2" w16cid:durableId="996106560">
    <w:abstractNumId w:val="27"/>
  </w:num>
  <w:num w:numId="3" w16cid:durableId="839008136">
    <w:abstractNumId w:val="19"/>
  </w:num>
  <w:num w:numId="4" w16cid:durableId="86005490">
    <w:abstractNumId w:val="15"/>
  </w:num>
  <w:num w:numId="5" w16cid:durableId="46029022">
    <w:abstractNumId w:val="28"/>
  </w:num>
  <w:num w:numId="6" w16cid:durableId="611254695">
    <w:abstractNumId w:val="8"/>
  </w:num>
  <w:num w:numId="7" w16cid:durableId="307976671">
    <w:abstractNumId w:val="2"/>
  </w:num>
  <w:num w:numId="8" w16cid:durableId="1291396201">
    <w:abstractNumId w:val="6"/>
  </w:num>
  <w:num w:numId="9" w16cid:durableId="819150380">
    <w:abstractNumId w:val="7"/>
  </w:num>
  <w:num w:numId="10" w16cid:durableId="1890258175">
    <w:abstractNumId w:val="17"/>
  </w:num>
  <w:num w:numId="11" w16cid:durableId="1808627365">
    <w:abstractNumId w:val="31"/>
  </w:num>
  <w:num w:numId="12" w16cid:durableId="41370590">
    <w:abstractNumId w:val="29"/>
  </w:num>
  <w:num w:numId="13" w16cid:durableId="1417554591">
    <w:abstractNumId w:val="26"/>
  </w:num>
  <w:num w:numId="14" w16cid:durableId="1608349474">
    <w:abstractNumId w:val="14"/>
  </w:num>
  <w:num w:numId="15" w16cid:durableId="1310089410">
    <w:abstractNumId w:val="23"/>
  </w:num>
  <w:num w:numId="16" w16cid:durableId="50689815">
    <w:abstractNumId w:val="32"/>
  </w:num>
  <w:num w:numId="17" w16cid:durableId="551160197">
    <w:abstractNumId w:val="30"/>
  </w:num>
  <w:num w:numId="18" w16cid:durableId="1072848795">
    <w:abstractNumId w:val="0"/>
  </w:num>
  <w:num w:numId="19" w16cid:durableId="2034500454">
    <w:abstractNumId w:val="9"/>
  </w:num>
  <w:num w:numId="20" w16cid:durableId="760491150">
    <w:abstractNumId w:val="13"/>
  </w:num>
  <w:num w:numId="21" w16cid:durableId="560412358">
    <w:abstractNumId w:val="25"/>
  </w:num>
  <w:num w:numId="22" w16cid:durableId="1125124181">
    <w:abstractNumId w:val="22"/>
  </w:num>
  <w:num w:numId="23" w16cid:durableId="805246540">
    <w:abstractNumId w:val="10"/>
  </w:num>
  <w:num w:numId="24" w16cid:durableId="1755660358">
    <w:abstractNumId w:val="33"/>
  </w:num>
  <w:num w:numId="25" w16cid:durableId="827939808">
    <w:abstractNumId w:val="16"/>
  </w:num>
  <w:num w:numId="26" w16cid:durableId="1993169403">
    <w:abstractNumId w:val="21"/>
  </w:num>
  <w:num w:numId="27" w16cid:durableId="700206999">
    <w:abstractNumId w:val="5"/>
  </w:num>
  <w:num w:numId="28" w16cid:durableId="1324048503">
    <w:abstractNumId w:val="3"/>
  </w:num>
  <w:num w:numId="29" w16cid:durableId="203756602">
    <w:abstractNumId w:val="11"/>
  </w:num>
  <w:num w:numId="30" w16cid:durableId="135727688">
    <w:abstractNumId w:val="12"/>
  </w:num>
  <w:num w:numId="31" w16cid:durableId="68624826">
    <w:abstractNumId w:val="4"/>
  </w:num>
  <w:num w:numId="32" w16cid:durableId="1573276715">
    <w:abstractNumId w:val="24"/>
  </w:num>
  <w:num w:numId="33" w16cid:durableId="539979435">
    <w:abstractNumId w:val="1"/>
  </w:num>
  <w:num w:numId="34" w16cid:durableId="8926917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C1"/>
    <w:rsid w:val="00011D0E"/>
    <w:rsid w:val="0001341F"/>
    <w:rsid w:val="00024325"/>
    <w:rsid w:val="000270C1"/>
    <w:rsid w:val="00044222"/>
    <w:rsid w:val="0005549C"/>
    <w:rsid w:val="0005783F"/>
    <w:rsid w:val="00060E5B"/>
    <w:rsid w:val="00064F63"/>
    <w:rsid w:val="000750E7"/>
    <w:rsid w:val="00084182"/>
    <w:rsid w:val="00087433"/>
    <w:rsid w:val="000922D6"/>
    <w:rsid w:val="000941C9"/>
    <w:rsid w:val="000A2CF3"/>
    <w:rsid w:val="000A4D81"/>
    <w:rsid w:val="000B2455"/>
    <w:rsid w:val="000B75CB"/>
    <w:rsid w:val="000C5141"/>
    <w:rsid w:val="000D1D1E"/>
    <w:rsid w:val="000E4C8E"/>
    <w:rsid w:val="000E4D00"/>
    <w:rsid w:val="000E579B"/>
    <w:rsid w:val="000F2F9A"/>
    <w:rsid w:val="000F6245"/>
    <w:rsid w:val="000F6A6A"/>
    <w:rsid w:val="000F7A14"/>
    <w:rsid w:val="000F7D7F"/>
    <w:rsid w:val="001207A8"/>
    <w:rsid w:val="00121B84"/>
    <w:rsid w:val="0012495A"/>
    <w:rsid w:val="0014111E"/>
    <w:rsid w:val="00146D0D"/>
    <w:rsid w:val="001471A4"/>
    <w:rsid w:val="0014738F"/>
    <w:rsid w:val="00153415"/>
    <w:rsid w:val="00157241"/>
    <w:rsid w:val="00175076"/>
    <w:rsid w:val="00190BC6"/>
    <w:rsid w:val="001930C5"/>
    <w:rsid w:val="0019597C"/>
    <w:rsid w:val="00196FE6"/>
    <w:rsid w:val="001A2E9A"/>
    <w:rsid w:val="001B5B6B"/>
    <w:rsid w:val="001D2216"/>
    <w:rsid w:val="00200C0D"/>
    <w:rsid w:val="00204E04"/>
    <w:rsid w:val="00213FA1"/>
    <w:rsid w:val="0021505B"/>
    <w:rsid w:val="00221834"/>
    <w:rsid w:val="002275B5"/>
    <w:rsid w:val="00240652"/>
    <w:rsid w:val="002456BC"/>
    <w:rsid w:val="00253240"/>
    <w:rsid w:val="00256D41"/>
    <w:rsid w:val="0026741E"/>
    <w:rsid w:val="00286A6F"/>
    <w:rsid w:val="002B1CB9"/>
    <w:rsid w:val="002B43B5"/>
    <w:rsid w:val="002B6F20"/>
    <w:rsid w:val="002C0D11"/>
    <w:rsid w:val="002D5CDD"/>
    <w:rsid w:val="002D6EE5"/>
    <w:rsid w:val="002F0F42"/>
    <w:rsid w:val="002F2E21"/>
    <w:rsid w:val="00300B31"/>
    <w:rsid w:val="00311C17"/>
    <w:rsid w:val="003235CF"/>
    <w:rsid w:val="0033509A"/>
    <w:rsid w:val="00341164"/>
    <w:rsid w:val="00341FB6"/>
    <w:rsid w:val="0035094D"/>
    <w:rsid w:val="00367169"/>
    <w:rsid w:val="003678C1"/>
    <w:rsid w:val="00375992"/>
    <w:rsid w:val="00376274"/>
    <w:rsid w:val="00380005"/>
    <w:rsid w:val="003804EF"/>
    <w:rsid w:val="00392848"/>
    <w:rsid w:val="003A0443"/>
    <w:rsid w:val="003A2C4D"/>
    <w:rsid w:val="003B2A88"/>
    <w:rsid w:val="003C021D"/>
    <w:rsid w:val="003C7988"/>
    <w:rsid w:val="003D59DF"/>
    <w:rsid w:val="003D5EA2"/>
    <w:rsid w:val="003E08EA"/>
    <w:rsid w:val="003E12D8"/>
    <w:rsid w:val="003E31F0"/>
    <w:rsid w:val="003E4992"/>
    <w:rsid w:val="003E5D03"/>
    <w:rsid w:val="003F3819"/>
    <w:rsid w:val="003F7E32"/>
    <w:rsid w:val="004038EC"/>
    <w:rsid w:val="00405C63"/>
    <w:rsid w:val="00406EB2"/>
    <w:rsid w:val="00410965"/>
    <w:rsid w:val="00410CE0"/>
    <w:rsid w:val="00417C9C"/>
    <w:rsid w:val="0042509C"/>
    <w:rsid w:val="00432CE8"/>
    <w:rsid w:val="00442E44"/>
    <w:rsid w:val="0044548F"/>
    <w:rsid w:val="00460571"/>
    <w:rsid w:val="004632A8"/>
    <w:rsid w:val="00480C1B"/>
    <w:rsid w:val="00493C17"/>
    <w:rsid w:val="004A2D0D"/>
    <w:rsid w:val="004B0A1C"/>
    <w:rsid w:val="004C5EFC"/>
    <w:rsid w:val="004C63F0"/>
    <w:rsid w:val="004D14C5"/>
    <w:rsid w:val="004D2D73"/>
    <w:rsid w:val="004E1E19"/>
    <w:rsid w:val="00501661"/>
    <w:rsid w:val="005017BC"/>
    <w:rsid w:val="00505E92"/>
    <w:rsid w:val="00535AE3"/>
    <w:rsid w:val="0053713D"/>
    <w:rsid w:val="00537F29"/>
    <w:rsid w:val="00541624"/>
    <w:rsid w:val="00541E84"/>
    <w:rsid w:val="00546D15"/>
    <w:rsid w:val="005545B3"/>
    <w:rsid w:val="00556AC1"/>
    <w:rsid w:val="00557B15"/>
    <w:rsid w:val="00560D8B"/>
    <w:rsid w:val="005647CF"/>
    <w:rsid w:val="0057043A"/>
    <w:rsid w:val="005755CC"/>
    <w:rsid w:val="0058114C"/>
    <w:rsid w:val="00581293"/>
    <w:rsid w:val="005A528B"/>
    <w:rsid w:val="005B4B73"/>
    <w:rsid w:val="005C5954"/>
    <w:rsid w:val="005D090C"/>
    <w:rsid w:val="005D64D3"/>
    <w:rsid w:val="005F4EF8"/>
    <w:rsid w:val="006115BC"/>
    <w:rsid w:val="00621269"/>
    <w:rsid w:val="006234BB"/>
    <w:rsid w:val="006271A8"/>
    <w:rsid w:val="00635D0A"/>
    <w:rsid w:val="006428C5"/>
    <w:rsid w:val="006547A2"/>
    <w:rsid w:val="00671334"/>
    <w:rsid w:val="006755DB"/>
    <w:rsid w:val="00680B8B"/>
    <w:rsid w:val="00690549"/>
    <w:rsid w:val="006928A2"/>
    <w:rsid w:val="006977A5"/>
    <w:rsid w:val="006A4A8A"/>
    <w:rsid w:val="006B37E5"/>
    <w:rsid w:val="006B3D86"/>
    <w:rsid w:val="006B4A67"/>
    <w:rsid w:val="006C0011"/>
    <w:rsid w:val="006C0949"/>
    <w:rsid w:val="006C1BC2"/>
    <w:rsid w:val="006D0A11"/>
    <w:rsid w:val="006D23EC"/>
    <w:rsid w:val="006D3F9E"/>
    <w:rsid w:val="006E53D9"/>
    <w:rsid w:val="006F4435"/>
    <w:rsid w:val="006F4446"/>
    <w:rsid w:val="006F4A8D"/>
    <w:rsid w:val="00700252"/>
    <w:rsid w:val="00707F50"/>
    <w:rsid w:val="007116ED"/>
    <w:rsid w:val="0071287E"/>
    <w:rsid w:val="00712BCD"/>
    <w:rsid w:val="00747BEC"/>
    <w:rsid w:val="00763598"/>
    <w:rsid w:val="00782707"/>
    <w:rsid w:val="007847F2"/>
    <w:rsid w:val="00785C54"/>
    <w:rsid w:val="00795361"/>
    <w:rsid w:val="00796B0E"/>
    <w:rsid w:val="007A252C"/>
    <w:rsid w:val="007B0049"/>
    <w:rsid w:val="007B0A39"/>
    <w:rsid w:val="007B38B4"/>
    <w:rsid w:val="007C3203"/>
    <w:rsid w:val="007C61D1"/>
    <w:rsid w:val="007D0CF0"/>
    <w:rsid w:val="007D14B7"/>
    <w:rsid w:val="007D7468"/>
    <w:rsid w:val="007E0893"/>
    <w:rsid w:val="007E0B1E"/>
    <w:rsid w:val="007E0F10"/>
    <w:rsid w:val="007E1885"/>
    <w:rsid w:val="007F68B7"/>
    <w:rsid w:val="007F7CD9"/>
    <w:rsid w:val="008038A6"/>
    <w:rsid w:val="00815602"/>
    <w:rsid w:val="008157F8"/>
    <w:rsid w:val="00820F22"/>
    <w:rsid w:val="00831B8E"/>
    <w:rsid w:val="008338EE"/>
    <w:rsid w:val="00836380"/>
    <w:rsid w:val="00845C78"/>
    <w:rsid w:val="0085224D"/>
    <w:rsid w:val="00862F21"/>
    <w:rsid w:val="00864B6D"/>
    <w:rsid w:val="008709E5"/>
    <w:rsid w:val="0089584B"/>
    <w:rsid w:val="0089698E"/>
    <w:rsid w:val="008A1669"/>
    <w:rsid w:val="008C70D0"/>
    <w:rsid w:val="008D170F"/>
    <w:rsid w:val="008F27AA"/>
    <w:rsid w:val="008F448A"/>
    <w:rsid w:val="00922DDE"/>
    <w:rsid w:val="0092304A"/>
    <w:rsid w:val="00930021"/>
    <w:rsid w:val="00932322"/>
    <w:rsid w:val="00934CE0"/>
    <w:rsid w:val="00940F75"/>
    <w:rsid w:val="009475A7"/>
    <w:rsid w:val="00956757"/>
    <w:rsid w:val="00963675"/>
    <w:rsid w:val="009748C3"/>
    <w:rsid w:val="009826BA"/>
    <w:rsid w:val="00987664"/>
    <w:rsid w:val="009C2D94"/>
    <w:rsid w:val="009C2FE1"/>
    <w:rsid w:val="009E0AAD"/>
    <w:rsid w:val="009E6C29"/>
    <w:rsid w:val="009F7046"/>
    <w:rsid w:val="00A01D89"/>
    <w:rsid w:val="00A212D5"/>
    <w:rsid w:val="00A22F80"/>
    <w:rsid w:val="00A27837"/>
    <w:rsid w:val="00A56DCB"/>
    <w:rsid w:val="00A61AB7"/>
    <w:rsid w:val="00A61F8B"/>
    <w:rsid w:val="00A65C85"/>
    <w:rsid w:val="00A67E19"/>
    <w:rsid w:val="00A81627"/>
    <w:rsid w:val="00A8732D"/>
    <w:rsid w:val="00A946E8"/>
    <w:rsid w:val="00AA5A3A"/>
    <w:rsid w:val="00AA6472"/>
    <w:rsid w:val="00AA6A40"/>
    <w:rsid w:val="00AB6E9D"/>
    <w:rsid w:val="00AD0263"/>
    <w:rsid w:val="00AE1712"/>
    <w:rsid w:val="00AF2F62"/>
    <w:rsid w:val="00B07758"/>
    <w:rsid w:val="00B12B68"/>
    <w:rsid w:val="00B201BF"/>
    <w:rsid w:val="00B224B5"/>
    <w:rsid w:val="00B36E9E"/>
    <w:rsid w:val="00B373C7"/>
    <w:rsid w:val="00B4370E"/>
    <w:rsid w:val="00B44F11"/>
    <w:rsid w:val="00B578A3"/>
    <w:rsid w:val="00B77025"/>
    <w:rsid w:val="00B86A3A"/>
    <w:rsid w:val="00B94A2F"/>
    <w:rsid w:val="00BA49F1"/>
    <w:rsid w:val="00BA52C0"/>
    <w:rsid w:val="00BB0258"/>
    <w:rsid w:val="00BB3A8D"/>
    <w:rsid w:val="00BC142A"/>
    <w:rsid w:val="00BD36C0"/>
    <w:rsid w:val="00BE1831"/>
    <w:rsid w:val="00BF3B56"/>
    <w:rsid w:val="00C0667A"/>
    <w:rsid w:val="00C12705"/>
    <w:rsid w:val="00C16C91"/>
    <w:rsid w:val="00C43251"/>
    <w:rsid w:val="00C441E9"/>
    <w:rsid w:val="00C561B1"/>
    <w:rsid w:val="00C66D03"/>
    <w:rsid w:val="00C718E7"/>
    <w:rsid w:val="00C74269"/>
    <w:rsid w:val="00C85808"/>
    <w:rsid w:val="00C912BE"/>
    <w:rsid w:val="00C96E5D"/>
    <w:rsid w:val="00CB1993"/>
    <w:rsid w:val="00CB40D5"/>
    <w:rsid w:val="00CB6B27"/>
    <w:rsid w:val="00CC1422"/>
    <w:rsid w:val="00CD3717"/>
    <w:rsid w:val="00CE3DEE"/>
    <w:rsid w:val="00CE680F"/>
    <w:rsid w:val="00CF181F"/>
    <w:rsid w:val="00CF5028"/>
    <w:rsid w:val="00D07FFC"/>
    <w:rsid w:val="00D155BC"/>
    <w:rsid w:val="00D3524D"/>
    <w:rsid w:val="00D3791A"/>
    <w:rsid w:val="00D423F4"/>
    <w:rsid w:val="00D43508"/>
    <w:rsid w:val="00D45428"/>
    <w:rsid w:val="00D61D41"/>
    <w:rsid w:val="00D80225"/>
    <w:rsid w:val="00D8238F"/>
    <w:rsid w:val="00D831D7"/>
    <w:rsid w:val="00D8571F"/>
    <w:rsid w:val="00D9457B"/>
    <w:rsid w:val="00D95B87"/>
    <w:rsid w:val="00D96CC8"/>
    <w:rsid w:val="00D9772B"/>
    <w:rsid w:val="00DC5FCC"/>
    <w:rsid w:val="00DD70C9"/>
    <w:rsid w:val="00E01C91"/>
    <w:rsid w:val="00E06F24"/>
    <w:rsid w:val="00E31B0A"/>
    <w:rsid w:val="00E35B0E"/>
    <w:rsid w:val="00E50446"/>
    <w:rsid w:val="00E60136"/>
    <w:rsid w:val="00E607BC"/>
    <w:rsid w:val="00E67E5C"/>
    <w:rsid w:val="00E75171"/>
    <w:rsid w:val="00E977E1"/>
    <w:rsid w:val="00EB1399"/>
    <w:rsid w:val="00EC5984"/>
    <w:rsid w:val="00EE7A8C"/>
    <w:rsid w:val="00F1341F"/>
    <w:rsid w:val="00F15ABD"/>
    <w:rsid w:val="00F16BD8"/>
    <w:rsid w:val="00F60F1D"/>
    <w:rsid w:val="00F965A7"/>
    <w:rsid w:val="00FA1058"/>
    <w:rsid w:val="00FD2BC0"/>
    <w:rsid w:val="00FE1C2C"/>
    <w:rsid w:val="00FE1C46"/>
    <w:rsid w:val="00FE277F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1F959"/>
  <w15:docId w15:val="{7771795E-610E-4405-86F9-A3B5BEE0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0252"/>
  </w:style>
  <w:style w:type="paragraph" w:styleId="Ttulo1">
    <w:name w:val="heading 1"/>
    <w:basedOn w:val="Normal"/>
    <w:next w:val="Normal"/>
    <w:link w:val="Ttulo1Carter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link w:val="Ttulo2Carte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arter"/>
    <w:uiPriority w:val="99"/>
    <w:unhideWhenUsed/>
    <w:rsid w:val="003F7E3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3F7E32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fault">
    <w:name w:val="Default"/>
    <w:rsid w:val="003F7E32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F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F7E3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F7E32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A56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56DCB"/>
  </w:style>
  <w:style w:type="paragraph" w:styleId="Corpodetexto">
    <w:name w:val="Body Text"/>
    <w:basedOn w:val="Normal"/>
    <w:link w:val="CorpodetextoCarter"/>
    <w:uiPriority w:val="1"/>
    <w:qFormat/>
    <w:rsid w:val="006547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6547A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7B0A39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7B0A39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B0A39"/>
    <w:rPr>
      <w:vertAlign w:val="superscript"/>
    </w:rPr>
  </w:style>
  <w:style w:type="paragraph" w:customStyle="1" w:styleId="Normal1">
    <w:name w:val="Normal1"/>
    <w:rsid w:val="007E0F1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D07FFC"/>
    <w:p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ndice1">
    <w:name w:val="toc 1"/>
    <w:basedOn w:val="Normal"/>
    <w:next w:val="Normal"/>
    <w:autoRedefine/>
    <w:uiPriority w:val="39"/>
    <w:unhideWhenUsed/>
    <w:rsid w:val="00D07FFC"/>
    <w:pPr>
      <w:spacing w:after="100"/>
    </w:pPr>
  </w:style>
  <w:style w:type="character" w:styleId="Hiperligao">
    <w:name w:val="Hyperlink"/>
    <w:basedOn w:val="Tipodeletrapredefinidodopargrafo"/>
    <w:uiPriority w:val="99"/>
    <w:unhideWhenUsed/>
    <w:rsid w:val="00D07FFC"/>
    <w:rPr>
      <w:color w:val="0000FF" w:themeColor="hyperlink"/>
      <w:u w:val="single"/>
    </w:rPr>
  </w:style>
  <w:style w:type="paragraph" w:styleId="ndice2">
    <w:name w:val="toc 2"/>
    <w:basedOn w:val="Normal"/>
    <w:next w:val="Normal"/>
    <w:autoRedefine/>
    <w:uiPriority w:val="39"/>
    <w:unhideWhenUsed/>
    <w:rsid w:val="001D2216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1D2216"/>
    <w:pPr>
      <w:spacing w:after="100"/>
      <w:ind w:left="440"/>
    </w:pPr>
  </w:style>
  <w:style w:type="character" w:customStyle="1" w:styleId="Ttulo2Carter">
    <w:name w:val="Título 2 Caráter"/>
    <w:basedOn w:val="Tipodeletrapredefinidodopargrafo"/>
    <w:link w:val="Ttulo2"/>
    <w:rsid w:val="00157241"/>
    <w:rPr>
      <w:b/>
      <w:sz w:val="36"/>
      <w:szCs w:val="36"/>
    </w:rPr>
  </w:style>
  <w:style w:type="character" w:customStyle="1" w:styleId="Ttulo1Carter">
    <w:name w:val="Título 1 Caráter"/>
    <w:basedOn w:val="Tipodeletrapredefinidodopargrafo"/>
    <w:link w:val="Ttulo1"/>
    <w:rsid w:val="0012495A"/>
    <w:rPr>
      <w:color w:val="2E75B5"/>
      <w:sz w:val="32"/>
      <w:szCs w:val="32"/>
    </w:rPr>
  </w:style>
  <w:style w:type="table" w:styleId="TabelacomGrelha">
    <w:name w:val="Table Grid"/>
    <w:basedOn w:val="Tabelanormal"/>
    <w:uiPriority w:val="59"/>
    <w:rsid w:val="003E1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0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E636F-761C-4A88-8299-8604C9FF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28</Pages>
  <Words>5566</Words>
  <Characters>30059</Characters>
  <Application>Microsoft Office Word</Application>
  <DocSecurity>0</DocSecurity>
  <Lines>250</Lines>
  <Paragraphs>71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OVIANA</dc:creator>
  <cp:lastModifiedBy>User</cp:lastModifiedBy>
  <cp:revision>46</cp:revision>
  <cp:lastPrinted>2022-05-05T09:07:00Z</cp:lastPrinted>
  <dcterms:created xsi:type="dcterms:W3CDTF">2025-06-13T17:53:00Z</dcterms:created>
  <dcterms:modified xsi:type="dcterms:W3CDTF">2025-07-15T15:38:00Z</dcterms:modified>
</cp:coreProperties>
</file>